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3a3a3a"/>
          <w:highlight w:val="white"/>
        </w:rPr>
      </w:pPr>
      <w:r w:rsidDel="00000000" w:rsidR="00000000" w:rsidRPr="00000000">
        <w:rPr>
          <w:b w:val="1"/>
          <w:bCs w:val="1"/>
          <w:color w:val="3a3a3a"/>
          <w:highlight w:val="white"/>
          <w:rtl w:val="0"/>
        </w:rPr>
        <w:t xml:space="preserve">Care delivered with heart.</w:t>
      </w:r>
    </w:p>
    <w:p w:rsidR="00000000" w:rsidDel="00000000" w:rsidP="00000000" w:rsidRDefault="00000000" w:rsidRPr="00000000" w14:paraId="00000002">
      <w:pPr>
        <w:rPr>
          <w:b w:val="1"/>
          <w:bCs w:val="1"/>
          <w:color w:val="3a3a3a"/>
          <w:highlight w:val="white"/>
        </w:rPr>
      </w:pPr>
      <w:r w:rsidDel="00000000" w:rsidR="00000000" w:rsidRPr="00000000">
        <w:rPr>
          <w:rtl w:val="0"/>
        </w:rPr>
      </w:r>
    </w:p>
    <w:p w:rsidR="00000000" w:rsidDel="00000000" w:rsidP="00000000" w:rsidRDefault="00000000" w:rsidRPr="00000000" w14:paraId="00000003">
      <w:pPr>
        <w:rPr>
          <w:b w:val="1"/>
          <w:bCs w:val="1"/>
          <w:color w:val="3a3a3a"/>
          <w:highlight w:val="white"/>
        </w:rPr>
      </w:pPr>
      <w:r w:rsidDel="00000000" w:rsidR="00000000" w:rsidRPr="00000000">
        <w:rPr>
          <w:rtl w:val="0"/>
        </w:rPr>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ffffff" w:val="clear"/>
        <w:spacing w:after="300" w:lineRule="auto"/>
        <w:rPr>
          <w:rFonts w:ascii="Roboto" w:cs="Roboto" w:eastAsia="Roboto" w:hAnsi="Roboto"/>
          <w:color w:val="111314"/>
          <w:highlight w:val="white"/>
        </w:rPr>
      </w:pPr>
      <w:r w:rsidDel="00000000" w:rsidR="00000000" w:rsidRPr="00000000">
        <w:rPr>
          <w:rFonts w:ascii="Roboto" w:cs="Roboto" w:eastAsia="Roboto" w:hAnsi="Roboto"/>
          <w:b w:val="1"/>
          <w:bCs w:val="1"/>
          <w:color w:val="111314"/>
          <w:highlight w:val="white"/>
          <w:rtl w:val="0"/>
        </w:rPr>
        <w:t xml:space="preserve">BigHeart Health</w:t>
      </w:r>
      <w:r w:rsidDel="00000000" w:rsidR="00000000" w:rsidRPr="00000000">
        <w:rPr>
          <w:rFonts w:ascii="Roboto" w:cs="Roboto" w:eastAsia="Roboto" w:hAnsi="Roboto"/>
          <w:color w:val="111314"/>
          <w:highlight w:val="white"/>
          <w:rtl w:val="0"/>
        </w:rPr>
        <w:t xml:space="preserve"> is a virtual healthcare company offering access to medical and mental health care, and health education. We partner with providers, insurers, government agencies, nonprofits, and faith and community organizations to make it easier for our members to see a doctor, manage chronic conditions, follow care plans, and find local resources, all with community support.</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ffffff" w:val="clear"/>
        <w:spacing w:after="300" w:lineRule="auto"/>
        <w:rPr>
          <w:rFonts w:ascii="Roboto" w:cs="Roboto" w:eastAsia="Roboto" w:hAnsi="Roboto"/>
          <w:color w:val="111314"/>
          <w:highlight w:val="white"/>
        </w:rPr>
      </w:pPr>
      <w:r w:rsidDel="00000000" w:rsidR="00000000" w:rsidRPr="00000000">
        <w:rPr>
          <w:rFonts w:ascii="Roboto" w:cs="Roboto" w:eastAsia="Roboto" w:hAnsi="Roboto"/>
          <w:b w:val="1"/>
          <w:bCs w:val="1"/>
          <w:color w:val="111314"/>
          <w:highlight w:val="white"/>
          <w:rtl w:val="0"/>
        </w:rPr>
        <w:t xml:space="preserve">Our Approach to Care</w:t>
        <w:br w:type="textWrapping"/>
      </w:r>
      <w:r w:rsidDel="00000000" w:rsidR="00000000" w:rsidRPr="00000000">
        <w:rPr>
          <w:rFonts w:ascii="Roboto" w:cs="Roboto" w:eastAsia="Roboto" w:hAnsi="Roboto"/>
          <w:color w:val="111314"/>
          <w:highlight w:val="white"/>
          <w:rtl w:val="0"/>
        </w:rPr>
        <w:t xml:space="preserve">Healthcare should see the whole person—not just a condition. </w:t>
      </w:r>
      <w:r w:rsidDel="00000000" w:rsidR="00000000" w:rsidRPr="00000000">
        <w:rPr>
          <w:rFonts w:ascii="Roboto" w:cs="Roboto" w:eastAsia="Roboto" w:hAnsi="Roboto"/>
          <w:color w:val="111314"/>
          <w:highlight w:val="white"/>
          <w:rtl w:val="0"/>
        </w:rPr>
        <w:t xml:space="preserve">We understand that wellness goes beyond treatment and unmet basic needs often stand in the way of good health practices. That’s why w</w:t>
      </w:r>
      <w:r w:rsidDel="00000000" w:rsidR="00000000" w:rsidRPr="00000000">
        <w:rPr>
          <w:rFonts w:ascii="Roboto" w:cs="Roboto" w:eastAsia="Roboto" w:hAnsi="Roboto"/>
          <w:color w:val="111314"/>
          <w:highlight w:val="white"/>
          <w:rtl w:val="0"/>
        </w:rPr>
        <w:t xml:space="preserve">e not only focus on the physical and mental health of our patients but on every aspect of their lives, connecting </w:t>
      </w:r>
      <w:r w:rsidDel="00000000" w:rsidR="00000000" w:rsidRPr="00000000">
        <w:rPr>
          <w:rFonts w:ascii="Roboto" w:cs="Roboto" w:eastAsia="Roboto" w:hAnsi="Roboto"/>
          <w:color w:val="111314"/>
          <w:highlight w:val="white"/>
          <w:rtl w:val="0"/>
        </w:rPr>
        <w:t xml:space="preserve">individuals to local resources that can help with everyday challenges like housing and food insecurity, transportation, and finding a job. </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ffffff" w:val="clear"/>
        <w:spacing w:after="300" w:lineRule="auto"/>
        <w:rPr>
          <w:rFonts w:ascii="Roboto" w:cs="Roboto" w:eastAsia="Roboto" w:hAnsi="Roboto"/>
          <w:color w:val="111314"/>
          <w:highlight w:val="white"/>
        </w:rPr>
      </w:pPr>
      <w:r w:rsidDel="00000000" w:rsidR="00000000" w:rsidRPr="00000000">
        <w:rPr>
          <w:rFonts w:ascii="Roboto" w:cs="Roboto" w:eastAsia="Roboto" w:hAnsi="Roboto"/>
          <w:highlight w:val="white"/>
          <w:rtl w:val="0"/>
        </w:rPr>
        <w:t xml:space="preserve">BigHeart Health forms relationships and builds a virtual ecosystem </w:t>
      </w:r>
      <w:r w:rsidDel="00000000" w:rsidR="00000000" w:rsidRPr="00000000">
        <w:rPr>
          <w:rFonts w:ascii="Roboto" w:cs="Roboto" w:eastAsia="Roboto" w:hAnsi="Roboto"/>
          <w:highlight w:val="white"/>
          <w:rtl w:val="0"/>
        </w:rPr>
        <w:t xml:space="preserve">with trusted community partners to support our members on their health journey and to address soc</w:t>
      </w:r>
      <w:r w:rsidDel="00000000" w:rsidR="00000000" w:rsidRPr="00000000">
        <w:rPr>
          <w:rFonts w:ascii="Roboto" w:cs="Roboto" w:eastAsia="Roboto" w:hAnsi="Roboto"/>
          <w:color w:val="111314"/>
          <w:highlight w:val="white"/>
          <w:rtl w:val="0"/>
        </w:rPr>
        <w:t xml:space="preserve">ial determinants of health. </w:t>
      </w:r>
    </w:p>
    <w:p w:rsidR="00000000" w:rsidDel="00000000" w:rsidP="00000000" w:rsidRDefault="00000000" w:rsidRPr="00000000" w14:paraId="00000007">
      <w:pPr>
        <w:pBdr>
          <w:top w:color="e5e7eb" w:space="0" w:sz="0" w:val="none"/>
          <w:left w:color="e5e7eb" w:space="0" w:sz="0" w:val="none"/>
          <w:bottom w:color="e5e7eb" w:space="0" w:sz="0" w:val="none"/>
          <w:right w:color="e5e7eb" w:space="0" w:sz="0" w:val="none"/>
          <w:between w:color="e5e7eb" w:space="0" w:sz="0" w:val="none"/>
        </w:pBdr>
        <w:shd w:fill="ffffff" w:val="clear"/>
        <w:spacing w:after="0" w:lineRule="auto"/>
        <w:rPr>
          <w:rFonts w:ascii="Roboto" w:cs="Roboto" w:eastAsia="Roboto" w:hAnsi="Roboto"/>
          <w:b w:val="1"/>
          <w:bCs w:val="1"/>
          <w:color w:val="111314"/>
          <w:highlight w:val="white"/>
        </w:rPr>
      </w:pPr>
      <w:r w:rsidDel="00000000" w:rsidR="00000000" w:rsidRPr="00000000">
        <w:rPr>
          <w:rFonts w:ascii="Roboto" w:cs="Roboto" w:eastAsia="Roboto" w:hAnsi="Roboto"/>
          <w:b w:val="1"/>
          <w:bCs w:val="1"/>
          <w:color w:val="111314"/>
          <w:highlight w:val="white"/>
          <w:rtl w:val="0"/>
        </w:rPr>
        <w:t xml:space="preserve">Our Capabilities</w:t>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ffffff" w:val="clear"/>
        <w:spacing w:after="0" w:lineRule="auto"/>
        <w:rPr>
          <w:rFonts w:ascii="Roboto" w:cs="Roboto" w:eastAsia="Roboto" w:hAnsi="Roboto"/>
          <w:color w:val="111314"/>
          <w:highlight w:val="white"/>
        </w:rPr>
      </w:pPr>
      <w:r w:rsidDel="00000000" w:rsidR="00000000" w:rsidRPr="00000000">
        <w:rPr>
          <w:rFonts w:ascii="Roboto" w:cs="Roboto" w:eastAsia="Roboto" w:hAnsi="Roboto"/>
          <w:color w:val="111314"/>
          <w:highlight w:val="white"/>
          <w:rtl w:val="0"/>
        </w:rPr>
        <w:t xml:space="preserve">BigHeart Health offers</w:t>
      </w:r>
      <w:r w:rsidDel="00000000" w:rsidR="00000000" w:rsidRPr="00000000">
        <w:rPr>
          <w:rFonts w:ascii="Roboto" w:cs="Roboto" w:eastAsia="Roboto" w:hAnsi="Roboto"/>
          <w:color w:val="111314"/>
          <w:highlight w:val="white"/>
          <w:rtl w:val="0"/>
        </w:rPr>
        <w:t xml:space="preserve"> compassionate care informed by each person’s lived experiences coupled with health education and an online wellness community for thriving with a tribe. The specific service offerings include:</w:t>
      </w:r>
      <w:r w:rsidDel="00000000" w:rsidR="00000000" w:rsidRPr="00000000">
        <w:rPr>
          <w:rtl w:val="0"/>
        </w:rPr>
      </w:r>
    </w:p>
    <w:p w:rsidR="00000000" w:rsidDel="00000000" w:rsidP="00000000" w:rsidRDefault="00000000" w:rsidRPr="00000000" w14:paraId="00000009">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Telemedicine</w:t>
      </w:r>
    </w:p>
    <w:p w:rsidR="00000000" w:rsidDel="00000000" w:rsidP="00000000" w:rsidRDefault="00000000" w:rsidRPr="00000000" w14:paraId="0000000A">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Mental and </w:t>
      </w:r>
      <w:r w:rsidDel="00000000" w:rsidR="00000000" w:rsidRPr="00000000">
        <w:rPr>
          <w:rFonts w:ascii="Roboto" w:cs="Roboto" w:eastAsia="Roboto" w:hAnsi="Roboto"/>
          <w:color w:val="111314"/>
          <w:highlight w:val="white"/>
          <w:rtl w:val="0"/>
        </w:rPr>
        <w:t xml:space="preserve">behavioral</w:t>
      </w:r>
      <w:r w:rsidDel="00000000" w:rsidR="00000000" w:rsidRPr="00000000">
        <w:rPr>
          <w:rFonts w:ascii="Roboto" w:cs="Roboto" w:eastAsia="Roboto" w:hAnsi="Roboto"/>
          <w:color w:val="111314"/>
          <w:highlight w:val="white"/>
          <w:rtl w:val="0"/>
        </w:rPr>
        <w:t xml:space="preserve"> health</w:t>
      </w:r>
      <w:r w:rsidDel="00000000" w:rsidR="00000000" w:rsidRPr="00000000">
        <w:rPr>
          <w:rtl w:val="0"/>
        </w:rPr>
      </w:r>
    </w:p>
    <w:p w:rsidR="00000000" w:rsidDel="00000000" w:rsidP="00000000" w:rsidRDefault="00000000" w:rsidRPr="00000000" w14:paraId="0000000B">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Care coordination for chronic disease management</w:t>
      </w:r>
    </w:p>
    <w:p w:rsidR="00000000" w:rsidDel="00000000" w:rsidP="00000000" w:rsidRDefault="00000000" w:rsidRPr="00000000" w14:paraId="0000000C">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Remote patient monitoring</w:t>
      </w:r>
    </w:p>
    <w:p w:rsidR="00000000" w:rsidDel="00000000" w:rsidP="00000000" w:rsidRDefault="00000000" w:rsidRPr="00000000" w14:paraId="0000000D">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Home dialysis and kidney care</w:t>
      </w:r>
    </w:p>
    <w:p w:rsidR="00000000" w:rsidDel="00000000" w:rsidP="00000000" w:rsidRDefault="00000000" w:rsidRPr="00000000" w14:paraId="0000000E">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Health assessments and screenings </w:t>
      </w:r>
    </w:p>
    <w:p w:rsidR="00000000" w:rsidDel="00000000" w:rsidP="00000000" w:rsidRDefault="00000000" w:rsidRPr="00000000" w14:paraId="0000000F">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Patient outreach, engagement, and navigation</w:t>
      </w:r>
    </w:p>
    <w:p w:rsidR="00000000" w:rsidDel="00000000" w:rsidP="00000000" w:rsidRDefault="00000000" w:rsidRPr="00000000" w14:paraId="00000010">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360" w:lineRule="auto"/>
        <w:ind w:left="720" w:hanging="360"/>
        <w:rPr>
          <w:rFonts w:ascii="Roboto" w:cs="Roboto" w:eastAsia="Roboto" w:hAnsi="Roboto"/>
          <w:color w:val="111314"/>
          <w:highlight w:val="white"/>
          <w:u w:val="none"/>
        </w:rPr>
      </w:pPr>
      <w:r w:rsidDel="00000000" w:rsidR="00000000" w:rsidRPr="00000000">
        <w:rPr>
          <w:rFonts w:ascii="Roboto" w:cs="Roboto" w:eastAsia="Roboto" w:hAnsi="Roboto"/>
          <w:color w:val="111314"/>
          <w:highlight w:val="white"/>
          <w:rtl w:val="0"/>
        </w:rPr>
        <w:t xml:space="preserve">H</w:t>
      </w:r>
      <w:r w:rsidDel="00000000" w:rsidR="00000000" w:rsidRPr="00000000">
        <w:rPr>
          <w:rFonts w:ascii="Roboto" w:cs="Roboto" w:eastAsia="Roboto" w:hAnsi="Roboto"/>
          <w:color w:val="111314"/>
          <w:highlight w:val="white"/>
          <w:rtl w:val="0"/>
        </w:rPr>
        <w:t xml:space="preserve">ealth education and a health and wellness online community</w:t>
      </w:r>
      <w:r w:rsidDel="00000000" w:rsidR="00000000" w:rsidRPr="00000000">
        <w:rPr>
          <w:rtl w:val="0"/>
        </w:rPr>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hd w:fill="ffffff" w:val="clear"/>
        <w:spacing w:after="300" w:lineRule="auto"/>
        <w:rPr>
          <w:rFonts w:ascii="Roboto" w:cs="Roboto" w:eastAsia="Roboto" w:hAnsi="Roboto"/>
          <w:color w:val="111314"/>
          <w:highlight w:val="white"/>
        </w:rPr>
      </w:pPr>
      <w:r w:rsidDel="00000000" w:rsidR="00000000" w:rsidRPr="00000000">
        <w:rPr>
          <w:rFonts w:ascii="Roboto" w:cs="Roboto" w:eastAsia="Roboto" w:hAnsi="Roboto"/>
          <w:b w:val="1"/>
          <w:bCs w:val="1"/>
          <w:color w:val="111314"/>
          <w:highlight w:val="white"/>
          <w:rtl w:val="0"/>
        </w:rPr>
        <w:t xml:space="preserve">The BigHeart Health App: Support in Your Pocket</w:t>
        <w:br w:type="textWrapping"/>
      </w:r>
      <w:r w:rsidDel="00000000" w:rsidR="00000000" w:rsidRPr="00000000">
        <w:rPr>
          <w:rFonts w:ascii="Roboto" w:cs="Roboto" w:eastAsia="Roboto" w:hAnsi="Roboto"/>
          <w:color w:val="111314"/>
          <w:highlight w:val="white"/>
          <w:rtl w:val="0"/>
        </w:rPr>
        <w:t xml:space="preserve">Our app not only makes it easy for members to connect to care, but also to community resources and to people for connection that heals. Members can join virtual wellness classes, support groups, and curated events featuring medical, mental health, and wellness guidance from licensed professionals.</w:t>
      </w:r>
      <w:r w:rsidDel="00000000" w:rsidR="00000000" w:rsidRPr="00000000">
        <w:rPr>
          <w:rtl w:val="0"/>
        </w:rPr>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hd w:fill="ffffff" w:val="clear"/>
        <w:spacing w:after="200" w:lineRule="auto"/>
        <w:rPr>
          <w:rFonts w:ascii="Roboto" w:cs="Roboto" w:eastAsia="Roboto" w:hAnsi="Roboto"/>
          <w:b w:val="1"/>
          <w:bCs w:val="1"/>
          <w:color w:val="111314"/>
          <w:highlight w:val="white"/>
        </w:rPr>
      </w:pPr>
      <w:r w:rsidDel="00000000" w:rsidR="00000000" w:rsidRPr="00000000">
        <w:rPr>
          <w:rtl w:val="0"/>
        </w:rPr>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hd w:fill="ffffff" w:val="clear"/>
        <w:spacing w:after="300" w:lineRule="auto"/>
        <w:rPr>
          <w:color w:val="3a3a3a"/>
          <w:highlight w:val="white"/>
        </w:rPr>
      </w:pPr>
      <w:r w:rsidDel="00000000" w:rsidR="00000000" w:rsidRPr="00000000">
        <w:rPr>
          <w:rFonts w:ascii="Roboto" w:cs="Roboto" w:eastAsia="Roboto" w:hAnsi="Roboto"/>
          <w:b w:val="1"/>
          <w:bCs w:val="1"/>
          <w:color w:val="111314"/>
          <w:highlight w:val="white"/>
          <w:rtl w:val="0"/>
        </w:rPr>
        <w:t xml:space="preserve">Care delivered with heart. </w:t>
        <w:br w:type="textWrapping"/>
      </w:r>
      <w:r w:rsidDel="00000000" w:rsidR="00000000" w:rsidRPr="00000000">
        <w:rPr>
          <w:rFonts w:ascii="Roboto" w:cs="Roboto" w:eastAsia="Roboto" w:hAnsi="Roboto"/>
          <w:color w:val="111314"/>
          <w:highlight w:val="white"/>
          <w:rtl w:val="0"/>
        </w:rPr>
        <w:t xml:space="preserve">We believe caring for others is both a calling and a responsibility. Because support and cultural relevance plays a vital role in care and connection, we honor diverse beliefs and backgrounds while holding ourselves to the highest standards of integrity and purpose.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100" w:before="400" w:lineRule="auto"/>
      <w:jc w:val="center"/>
      <w:rPr/>
    </w:pPr>
    <w:r w:rsidDel="00000000" w:rsidR="00000000" w:rsidRPr="00000000">
      <w:rPr/>
      <w:drawing>
        <wp:inline distB="114300" distT="114300" distL="114300" distR="114300">
          <wp:extent cx="1695450" cy="8519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5450" cy="8519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