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AE5C" w14:textId="6D32797D" w:rsidR="00012362" w:rsidRDefault="00F001C9" w:rsidP="00012362">
      <w:pPr>
        <w:pStyle w:val="NoSpacing"/>
        <w:jc w:val="center"/>
        <w:rPr>
          <w:b/>
          <w:color w:val="2F5496" w:themeColor="accent1" w:themeShade="BF"/>
          <w:sz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6BA66C" wp14:editId="70DC5A5E">
            <wp:simplePos x="0" y="0"/>
            <wp:positionH relativeFrom="column">
              <wp:posOffset>7414260</wp:posOffset>
            </wp:positionH>
            <wp:positionV relativeFrom="paragraph">
              <wp:posOffset>-1000125</wp:posOffset>
            </wp:positionV>
            <wp:extent cx="8096250" cy="101917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BEF0A72" wp14:editId="7ABAD962">
            <wp:simplePos x="0" y="0"/>
            <wp:positionH relativeFrom="column">
              <wp:posOffset>7261860</wp:posOffset>
            </wp:positionH>
            <wp:positionV relativeFrom="paragraph">
              <wp:posOffset>-1152525</wp:posOffset>
            </wp:positionV>
            <wp:extent cx="8096250" cy="101917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BC80" wp14:editId="6293D0C3">
                <wp:simplePos x="0" y="0"/>
                <wp:positionH relativeFrom="column">
                  <wp:posOffset>5124450</wp:posOffset>
                </wp:positionH>
                <wp:positionV relativeFrom="paragraph">
                  <wp:posOffset>133350</wp:posOffset>
                </wp:positionV>
                <wp:extent cx="135255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88AAC" w14:textId="21B285CE" w:rsidR="00724464" w:rsidRPr="00724464" w:rsidRDefault="00262EA0" w:rsidP="007244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 2020</w:t>
                            </w:r>
                          </w:p>
                          <w:p w14:paraId="0918FCD7" w14:textId="5833EB54" w:rsidR="00724464" w:rsidRDefault="00F001C9" w:rsidP="00724464">
                            <w:pPr>
                              <w:jc w:val="right"/>
                            </w:pPr>
                            <w:r>
                              <w:t>Benefit</w:t>
                            </w:r>
                            <w:r w:rsidR="00724464">
                              <w:t xml:space="preserve">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B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5pt;margin-top:10.5pt;width:106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" fillcolor="white [3201]" stroked="f" strokeweight=".5pt">
                <v:textbox>
                  <w:txbxContent>
                    <w:p w14:paraId="52188AAC" w14:textId="21B285CE" w:rsidR="00724464" w:rsidRPr="00724464" w:rsidRDefault="00262EA0" w:rsidP="0072446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 2020</w:t>
                      </w:r>
                    </w:p>
                    <w:p w14:paraId="0918FCD7" w14:textId="5833EB54" w:rsidR="00724464" w:rsidRDefault="00F001C9" w:rsidP="00724464">
                      <w:pPr>
                        <w:jc w:val="right"/>
                      </w:pPr>
                      <w:r>
                        <w:t>Benefit</w:t>
                      </w:r>
                      <w:r w:rsidR="00724464">
                        <w:t xml:space="preserve"> Updates</w:t>
                      </w:r>
                    </w:p>
                  </w:txbxContent>
                </v:textbox>
              </v:shape>
            </w:pict>
          </mc:Fallback>
        </mc:AlternateContent>
      </w:r>
      <w:r w:rsidR="006A23CE">
        <w:rPr>
          <w:noProof/>
        </w:rPr>
        <w:drawing>
          <wp:anchor distT="0" distB="0" distL="114300" distR="114300" simplePos="0" relativeHeight="251660288" behindDoc="1" locked="0" layoutInCell="1" allowOverlap="1" wp14:anchorId="36CD510E" wp14:editId="1C9D45E3">
            <wp:simplePos x="0" y="0"/>
            <wp:positionH relativeFrom="column">
              <wp:posOffset>-704850</wp:posOffset>
            </wp:positionH>
            <wp:positionV relativeFrom="paragraph">
              <wp:posOffset>-1133475</wp:posOffset>
            </wp:positionV>
            <wp:extent cx="8096250" cy="101917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2AB54" w14:textId="0CC3A995" w:rsidR="00446E7F" w:rsidRDefault="00446E7F" w:rsidP="00012362">
      <w:pPr>
        <w:pStyle w:val="NoSpacing"/>
        <w:jc w:val="center"/>
        <w:rPr>
          <w:b/>
          <w:color w:val="2F5496" w:themeColor="accent1" w:themeShade="BF"/>
          <w:sz w:val="48"/>
        </w:rPr>
      </w:pPr>
    </w:p>
    <w:p w14:paraId="494D7A77" w14:textId="3EA2A908" w:rsidR="00446E7F" w:rsidRPr="00012362" w:rsidRDefault="00446E7F" w:rsidP="00012362">
      <w:pPr>
        <w:pStyle w:val="NoSpacing"/>
        <w:jc w:val="center"/>
        <w:rPr>
          <w:b/>
        </w:rPr>
      </w:pPr>
    </w:p>
    <w:p w14:paraId="71E2504C" w14:textId="14EEE0B6" w:rsidR="00446E7F" w:rsidRDefault="00446E7F" w:rsidP="00012362">
      <w:pPr>
        <w:pStyle w:val="NoSpacing"/>
        <w:rPr>
          <w:sz w:val="24"/>
        </w:rPr>
      </w:pPr>
    </w:p>
    <w:p w14:paraId="5B03748A" w14:textId="2AFCA0D3" w:rsidR="00262EA0" w:rsidRPr="00F001C9" w:rsidRDefault="00F001C9" w:rsidP="00F001C9">
      <w:pPr>
        <w:pStyle w:val="NoSpacing"/>
        <w:jc w:val="center"/>
        <w:rPr>
          <w:b/>
          <w:color w:val="2F5496" w:themeColor="accent1" w:themeShade="BF"/>
          <w:sz w:val="40"/>
        </w:rPr>
      </w:pPr>
      <w:r>
        <w:rPr>
          <w:b/>
          <w:color w:val="2F5496" w:themeColor="accent1" w:themeShade="BF"/>
          <w:sz w:val="40"/>
        </w:rPr>
        <w:t xml:space="preserve">Human Donor Milk Coverage </w:t>
      </w:r>
      <w:r w:rsidR="00262EA0">
        <w:rPr>
          <w:b/>
          <w:color w:val="2F5496" w:themeColor="accent1" w:themeShade="BF"/>
          <w:sz w:val="40"/>
        </w:rPr>
        <w:t>Effective January 1</w:t>
      </w:r>
      <w:r w:rsidR="00262EA0" w:rsidRPr="00262EA0">
        <w:rPr>
          <w:b/>
          <w:color w:val="2F5496" w:themeColor="accent1" w:themeShade="BF"/>
          <w:sz w:val="40"/>
          <w:vertAlign w:val="superscript"/>
        </w:rPr>
        <w:t>st</w:t>
      </w:r>
      <w:r w:rsidR="00262EA0">
        <w:rPr>
          <w:b/>
          <w:color w:val="2F5496" w:themeColor="accent1" w:themeShade="BF"/>
          <w:sz w:val="40"/>
        </w:rPr>
        <w:t>, 202</w:t>
      </w:r>
      <w:r>
        <w:rPr>
          <w:b/>
          <w:color w:val="2F5496" w:themeColor="accent1" w:themeShade="BF"/>
          <w:sz w:val="40"/>
        </w:rPr>
        <w:t>0</w:t>
      </w:r>
    </w:p>
    <w:p w14:paraId="3E86C63F" w14:textId="067CD81C" w:rsidR="00446E7F" w:rsidRPr="004054DB" w:rsidRDefault="00446E7F" w:rsidP="00012362">
      <w:pPr>
        <w:pStyle w:val="NoSpacing"/>
        <w:rPr>
          <w:sz w:val="10"/>
          <w:szCs w:val="8"/>
        </w:rPr>
      </w:pPr>
    </w:p>
    <w:p w14:paraId="442E3089" w14:textId="19C17A6C" w:rsidR="00F001C9" w:rsidRDefault="00F001C9" w:rsidP="00F001C9">
      <w:r>
        <w:t xml:space="preserve">CountyCare will now cover </w:t>
      </w:r>
      <w:r>
        <w:t>human donor milk</w:t>
      </w:r>
      <w:r>
        <w:t xml:space="preserve"> effective </w:t>
      </w:r>
      <w:r>
        <w:t>January 1</w:t>
      </w:r>
      <w:r>
        <w:t>, 2020</w:t>
      </w:r>
      <w:r>
        <w:t>.</w:t>
      </w:r>
      <w:r w:rsidRPr="00F001C9">
        <w:t xml:space="preserve"> </w:t>
      </w:r>
      <w:r w:rsidRPr="00F001C9">
        <w:t xml:space="preserve">Pasteurized human donor milk (breast milk which has been donated to a Human Milk Banking Association of North America [HMBANA] member milk bank) is </w:t>
      </w:r>
      <w:r>
        <w:t>covered for</w:t>
      </w:r>
      <w:r w:rsidRPr="00F001C9">
        <w:t xml:space="preserve"> members who meet the coverage</w:t>
      </w:r>
      <w:r>
        <w:t xml:space="preserve"> and policy</w:t>
      </w:r>
      <w:r w:rsidRPr="00F001C9">
        <w:t xml:space="preserve"> requirements</w:t>
      </w:r>
      <w:r>
        <w:t xml:space="preserve"> outlined below</w:t>
      </w:r>
      <w:r w:rsidRPr="00F001C9">
        <w:t>. The Mothers' Milk Bank of the Western Great Lakes is the only HMBANA-accredited milk bank in Illinois and Wisconsin that processes and distributes donated human milk.</w:t>
      </w:r>
    </w:p>
    <w:p w14:paraId="1A166CCB" w14:textId="77777777" w:rsidR="00F001C9" w:rsidRDefault="00F001C9" w:rsidP="00F001C9">
      <w:pPr>
        <w:rPr>
          <w:sz w:val="24"/>
          <w:szCs w:val="24"/>
          <w:u w:val="single"/>
        </w:rPr>
      </w:pPr>
    </w:p>
    <w:p w14:paraId="31623F6E" w14:textId="77777777" w:rsidR="00F001C9" w:rsidRPr="00F001C9" w:rsidRDefault="00F001C9" w:rsidP="00F001C9">
      <w:pPr>
        <w:rPr>
          <w:b/>
          <w:bCs/>
        </w:rPr>
      </w:pPr>
      <w:r w:rsidRPr="00F001C9">
        <w:rPr>
          <w:b/>
          <w:bCs/>
        </w:rPr>
        <w:t>To be considered for coverage, donated human breast milk must:</w:t>
      </w:r>
    </w:p>
    <w:p w14:paraId="21281A3B" w14:textId="77777777" w:rsidR="00F001C9" w:rsidRPr="00F001C9" w:rsidRDefault="00F001C9" w:rsidP="00F001C9">
      <w:pPr>
        <w:numPr>
          <w:ilvl w:val="0"/>
          <w:numId w:val="1"/>
        </w:numPr>
        <w:tabs>
          <w:tab w:val="clear" w:pos="720"/>
          <w:tab w:val="num" w:pos="180"/>
        </w:tabs>
        <w:textAlignment w:val="center"/>
      </w:pPr>
      <w:r w:rsidRPr="00F001C9">
        <w:t>…be obtained from a human milk bank that meets quality guidelines established by the Human Milk Banking Association of North America or is licensed by the Department of Public Health, and is enrolled as a provider in the Illinois Medical Assistance Program;</w:t>
      </w:r>
    </w:p>
    <w:p w14:paraId="1A8316E9" w14:textId="62624AD1" w:rsidR="00F001C9" w:rsidRPr="00F001C9" w:rsidRDefault="00F001C9" w:rsidP="00F001C9">
      <w:pPr>
        <w:numPr>
          <w:ilvl w:val="0"/>
          <w:numId w:val="1"/>
        </w:numPr>
        <w:tabs>
          <w:tab w:val="clear" w:pos="720"/>
          <w:tab w:val="num" w:pos="180"/>
        </w:tabs>
        <w:textAlignment w:val="center"/>
      </w:pPr>
      <w:r w:rsidRPr="00F001C9">
        <w:t xml:space="preserve">…provided in situations where the infant’s mother is medically or physically unable to produce maternal breast milk or produce </w:t>
      </w:r>
      <w:proofErr w:type="gramStart"/>
      <w:r w:rsidRPr="00F001C9">
        <w:t>sufficient</w:t>
      </w:r>
      <w:proofErr w:type="gramEnd"/>
      <w:r w:rsidRPr="00F001C9">
        <w:t xml:space="preserve"> quantities to meet the infant’s needs, or the maternal breast milk is contraindicated;</w:t>
      </w:r>
    </w:p>
    <w:p w14:paraId="3212BB71" w14:textId="77777777" w:rsidR="00F001C9" w:rsidRPr="00F001C9" w:rsidRDefault="00F001C9" w:rsidP="00F001C9">
      <w:pPr>
        <w:numPr>
          <w:ilvl w:val="0"/>
          <w:numId w:val="1"/>
        </w:numPr>
        <w:tabs>
          <w:tab w:val="clear" w:pos="720"/>
          <w:tab w:val="num" w:pos="180"/>
        </w:tabs>
        <w:textAlignment w:val="center"/>
      </w:pPr>
      <w:r w:rsidRPr="00F001C9">
        <w:t>…be determined medically necessary for the infant and the infant meets the specific requirements for based on his/her age.</w:t>
      </w:r>
    </w:p>
    <w:p w14:paraId="13ADACE1" w14:textId="77777777" w:rsidR="00F001C9" w:rsidRPr="00F001C9" w:rsidRDefault="00F001C9" w:rsidP="00F001C9">
      <w:r w:rsidRPr="00F001C9">
        <w:t> </w:t>
      </w:r>
    </w:p>
    <w:p w14:paraId="08CDEA84" w14:textId="77777777" w:rsidR="00F001C9" w:rsidRPr="00F001C9" w:rsidRDefault="00F001C9" w:rsidP="00F001C9">
      <w:pPr>
        <w:rPr>
          <w:color w:val="000000"/>
        </w:rPr>
      </w:pPr>
      <w:r w:rsidRPr="00F001C9">
        <w:rPr>
          <w:color w:val="000000"/>
        </w:rPr>
        <w:t xml:space="preserve">For an infant </w:t>
      </w:r>
      <w:r w:rsidRPr="00F001C9">
        <w:rPr>
          <w:b/>
          <w:bCs/>
          <w:color w:val="000000"/>
        </w:rPr>
        <w:t>under the age of six (6) months</w:t>
      </w:r>
      <w:r w:rsidRPr="00F001C9">
        <w:rPr>
          <w:color w:val="000000"/>
        </w:rPr>
        <w:t>, one or more of the following must apply:</w:t>
      </w:r>
    </w:p>
    <w:p w14:paraId="5EAA74F6" w14:textId="77777777" w:rsidR="00F001C9" w:rsidRPr="00F001C9" w:rsidRDefault="00F001C9" w:rsidP="00F001C9">
      <w:pPr>
        <w:numPr>
          <w:ilvl w:val="0"/>
          <w:numId w:val="2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>The infant’s birthweight is below 1,500 grams; OR</w:t>
      </w:r>
    </w:p>
    <w:p w14:paraId="4C55E53F" w14:textId="77777777" w:rsidR="00F001C9" w:rsidRPr="00F001C9" w:rsidRDefault="00F001C9" w:rsidP="00F001C9">
      <w:pPr>
        <w:numPr>
          <w:ilvl w:val="0"/>
          <w:numId w:val="2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>The infant has a congenital or acquired condition that places the infant at a high risk for developing necrotizing enterocolitis; OR</w:t>
      </w:r>
    </w:p>
    <w:p w14:paraId="16488099" w14:textId="77777777" w:rsidR="00F001C9" w:rsidRPr="00F001C9" w:rsidRDefault="00F001C9" w:rsidP="00F001C9">
      <w:pPr>
        <w:numPr>
          <w:ilvl w:val="0"/>
          <w:numId w:val="2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 xml:space="preserve">The infant has active treatment of hypoglycemia; OR </w:t>
      </w:r>
    </w:p>
    <w:p w14:paraId="767A37D5" w14:textId="77777777" w:rsidR="00F001C9" w:rsidRPr="00F001C9" w:rsidRDefault="00F001C9" w:rsidP="00F001C9">
      <w:pPr>
        <w:numPr>
          <w:ilvl w:val="0"/>
          <w:numId w:val="2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>The infant has congenital heart disease; OR</w:t>
      </w:r>
    </w:p>
    <w:p w14:paraId="49BCE6CE" w14:textId="77777777" w:rsidR="00F001C9" w:rsidRPr="00F001C9" w:rsidRDefault="00F001C9" w:rsidP="00F001C9">
      <w:pPr>
        <w:numPr>
          <w:ilvl w:val="0"/>
          <w:numId w:val="2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>The infant has had or will have an organ transplant; OR</w:t>
      </w:r>
    </w:p>
    <w:p w14:paraId="6EEF538F" w14:textId="77777777" w:rsidR="00F001C9" w:rsidRPr="00F001C9" w:rsidRDefault="00F001C9" w:rsidP="00F001C9">
      <w:pPr>
        <w:numPr>
          <w:ilvl w:val="0"/>
          <w:numId w:val="2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>The infant has sepsis; OR</w:t>
      </w:r>
    </w:p>
    <w:p w14:paraId="6E659646" w14:textId="77777777" w:rsidR="00F001C9" w:rsidRPr="00F001C9" w:rsidRDefault="00F001C9" w:rsidP="00F001C9">
      <w:pPr>
        <w:numPr>
          <w:ilvl w:val="0"/>
          <w:numId w:val="2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>The infant has any other serious congenital or acquired condition for which the use of donated breast milk is medically necessary and supports the treatment and recovery of the infant.</w:t>
      </w:r>
    </w:p>
    <w:p w14:paraId="4A42E90D" w14:textId="77777777" w:rsidR="00F001C9" w:rsidRPr="00F001C9" w:rsidRDefault="00F001C9" w:rsidP="00F001C9">
      <w:r w:rsidRPr="00F001C9">
        <w:rPr>
          <w:b/>
          <w:bCs/>
        </w:rPr>
        <w:t> </w:t>
      </w:r>
    </w:p>
    <w:p w14:paraId="03F367AD" w14:textId="77777777" w:rsidR="00F001C9" w:rsidRPr="00F001C9" w:rsidRDefault="00F001C9" w:rsidP="00F001C9">
      <w:r w:rsidRPr="00F001C9">
        <w:rPr>
          <w:color w:val="000000"/>
        </w:rPr>
        <w:t xml:space="preserve">For a </w:t>
      </w:r>
      <w:r w:rsidRPr="00F001C9">
        <w:rPr>
          <w:b/>
          <w:bCs/>
          <w:color w:val="000000"/>
        </w:rPr>
        <w:t>child six (6) months through twelve (12) months of age</w:t>
      </w:r>
      <w:r w:rsidRPr="00F001C9">
        <w:rPr>
          <w:color w:val="000000"/>
        </w:rPr>
        <w:t>, one or more of the following must apply:</w:t>
      </w:r>
    </w:p>
    <w:p w14:paraId="2BDD040F" w14:textId="77777777" w:rsidR="00F001C9" w:rsidRPr="00F001C9" w:rsidRDefault="00F001C9" w:rsidP="00F001C9">
      <w:pPr>
        <w:numPr>
          <w:ilvl w:val="0"/>
          <w:numId w:val="3"/>
        </w:numPr>
        <w:tabs>
          <w:tab w:val="clear" w:pos="720"/>
          <w:tab w:val="num" w:pos="180"/>
        </w:tabs>
        <w:textAlignment w:val="center"/>
      </w:pPr>
      <w:r w:rsidRPr="00F001C9">
        <w:t>The child has a diagnosis of spinal muscular atrophy; OR</w:t>
      </w:r>
    </w:p>
    <w:p w14:paraId="58F16D5E" w14:textId="77777777" w:rsidR="00F001C9" w:rsidRPr="00F001C9" w:rsidRDefault="00F001C9" w:rsidP="00F001C9">
      <w:pPr>
        <w:numPr>
          <w:ilvl w:val="0"/>
          <w:numId w:val="3"/>
        </w:numPr>
        <w:tabs>
          <w:tab w:val="clear" w:pos="720"/>
          <w:tab w:val="num" w:pos="180"/>
        </w:tabs>
        <w:textAlignment w:val="center"/>
      </w:pPr>
      <w:r w:rsidRPr="00F001C9">
        <w:t>The child’s birthweight was below 1,500 grams and he or she has long-term feed or gastrointestinal complications related to prematurity; OR</w:t>
      </w:r>
    </w:p>
    <w:p w14:paraId="40FD98A6" w14:textId="77777777" w:rsidR="00F001C9" w:rsidRPr="00F001C9" w:rsidRDefault="00F001C9" w:rsidP="00F001C9">
      <w:pPr>
        <w:numPr>
          <w:ilvl w:val="0"/>
          <w:numId w:val="3"/>
        </w:numPr>
        <w:tabs>
          <w:tab w:val="clear" w:pos="720"/>
          <w:tab w:val="num" w:pos="180"/>
        </w:tabs>
        <w:textAlignment w:val="center"/>
      </w:pPr>
      <w:r w:rsidRPr="00F001C9">
        <w:t>The child has had or will have an organ transplant; OR</w:t>
      </w:r>
    </w:p>
    <w:p w14:paraId="5BD5E88D" w14:textId="77777777" w:rsidR="00F001C9" w:rsidRPr="00F001C9" w:rsidRDefault="00F001C9" w:rsidP="00F001C9">
      <w:pPr>
        <w:numPr>
          <w:ilvl w:val="0"/>
          <w:numId w:val="3"/>
        </w:numPr>
        <w:tabs>
          <w:tab w:val="clear" w:pos="720"/>
          <w:tab w:val="num" w:pos="180"/>
        </w:tabs>
        <w:textAlignment w:val="center"/>
      </w:pPr>
      <w:r w:rsidRPr="00F001C9">
        <w:t>The child has any other serious congenital or acquired condition for which the use of donated breast milk is medically necessary and supports the treatment and recovery of the child</w:t>
      </w:r>
    </w:p>
    <w:p w14:paraId="384757AB" w14:textId="77777777" w:rsidR="00F001C9" w:rsidRPr="00F001C9" w:rsidRDefault="00F001C9" w:rsidP="00F001C9">
      <w:r w:rsidRPr="00F001C9">
        <w:rPr>
          <w:b/>
          <w:bCs/>
        </w:rPr>
        <w:t> </w:t>
      </w:r>
    </w:p>
    <w:p w14:paraId="23FB0AEC" w14:textId="77777777" w:rsidR="00F001C9" w:rsidRPr="00F001C9" w:rsidRDefault="00F001C9" w:rsidP="00F001C9">
      <w:r w:rsidRPr="00F001C9">
        <w:rPr>
          <w:color w:val="000000"/>
        </w:rPr>
        <w:t xml:space="preserve">For a </w:t>
      </w:r>
      <w:r w:rsidRPr="00F001C9">
        <w:rPr>
          <w:b/>
          <w:bCs/>
          <w:color w:val="000000"/>
        </w:rPr>
        <w:t>child twelve (12) months of age or older</w:t>
      </w:r>
      <w:r w:rsidRPr="00F001C9">
        <w:rPr>
          <w:color w:val="000000"/>
        </w:rPr>
        <w:t>, the following must apply:</w:t>
      </w:r>
    </w:p>
    <w:p w14:paraId="70DEC45E" w14:textId="0C335448" w:rsidR="00F001C9" w:rsidRPr="00F001C9" w:rsidRDefault="00F001C9" w:rsidP="00F001C9">
      <w:pPr>
        <w:numPr>
          <w:ilvl w:val="0"/>
          <w:numId w:val="4"/>
        </w:numPr>
        <w:tabs>
          <w:tab w:val="clear" w:pos="720"/>
          <w:tab w:val="num" w:pos="180"/>
        </w:tabs>
        <w:textAlignment w:val="center"/>
      </w:pPr>
      <w:r w:rsidRPr="00F001C9">
        <w:rPr>
          <w:color w:val="000000"/>
        </w:rPr>
        <w:t>The child has spinal muscular atrophy</w:t>
      </w:r>
    </w:p>
    <w:p w14:paraId="2D2032AD" w14:textId="77777777" w:rsidR="00F001C9" w:rsidRPr="00F001C9" w:rsidRDefault="00F001C9" w:rsidP="00F001C9">
      <w:r w:rsidRPr="00F001C9">
        <w:t> </w:t>
      </w:r>
    </w:p>
    <w:p w14:paraId="31C2A2CC" w14:textId="77777777" w:rsidR="00F001C9" w:rsidRDefault="00F001C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7354115" w14:textId="6D928B42" w:rsidR="00F001C9" w:rsidRDefault="00F001C9" w:rsidP="00F001C9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DC8AEA2" wp14:editId="16A4E6B1">
            <wp:simplePos x="0" y="0"/>
            <wp:positionH relativeFrom="column">
              <wp:posOffset>-704850</wp:posOffset>
            </wp:positionH>
            <wp:positionV relativeFrom="paragraph">
              <wp:posOffset>-1134110</wp:posOffset>
            </wp:positionV>
            <wp:extent cx="8096250" cy="1019175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83516" w14:textId="77777777" w:rsidR="00F001C9" w:rsidRDefault="00F001C9" w:rsidP="00F001C9">
      <w:pPr>
        <w:rPr>
          <w:b/>
          <w:bCs/>
        </w:rPr>
      </w:pPr>
    </w:p>
    <w:p w14:paraId="4FD9ED40" w14:textId="77777777" w:rsidR="00F001C9" w:rsidRDefault="00F001C9" w:rsidP="00F001C9">
      <w:pPr>
        <w:rPr>
          <w:b/>
          <w:bCs/>
        </w:rPr>
      </w:pPr>
    </w:p>
    <w:p w14:paraId="2F005251" w14:textId="77777777" w:rsidR="00F001C9" w:rsidRDefault="00F001C9" w:rsidP="00F001C9">
      <w:pPr>
        <w:rPr>
          <w:b/>
          <w:bCs/>
        </w:rPr>
      </w:pPr>
    </w:p>
    <w:p w14:paraId="75E302A7" w14:textId="77777777" w:rsidR="00F001C9" w:rsidRDefault="00F001C9" w:rsidP="00F001C9">
      <w:pPr>
        <w:rPr>
          <w:b/>
          <w:bCs/>
        </w:rPr>
      </w:pPr>
    </w:p>
    <w:p w14:paraId="44032C77" w14:textId="77777777" w:rsidR="00F001C9" w:rsidRDefault="00F001C9" w:rsidP="00F001C9">
      <w:pPr>
        <w:rPr>
          <w:b/>
          <w:bCs/>
        </w:rPr>
      </w:pPr>
    </w:p>
    <w:p w14:paraId="6B57A141" w14:textId="77777777" w:rsidR="00F001C9" w:rsidRDefault="00F001C9" w:rsidP="00F001C9">
      <w:pPr>
        <w:rPr>
          <w:b/>
          <w:bCs/>
        </w:rPr>
      </w:pPr>
    </w:p>
    <w:p w14:paraId="4744D94F" w14:textId="4F32CFB8" w:rsidR="00F001C9" w:rsidRPr="00F001C9" w:rsidRDefault="00F001C9" w:rsidP="00F001C9">
      <w:r w:rsidRPr="00F001C9">
        <w:rPr>
          <w:b/>
          <w:bCs/>
        </w:rPr>
        <w:t>Limitations</w:t>
      </w:r>
    </w:p>
    <w:p w14:paraId="4E26692D" w14:textId="436170DB" w:rsidR="00F001C9" w:rsidRPr="00F001C9" w:rsidRDefault="00F001C9" w:rsidP="00F001C9">
      <w:r w:rsidRPr="00F001C9">
        <w:t> The following is applied to determine the appropriate amount of milk for the request:</w:t>
      </w:r>
    </w:p>
    <w:p w14:paraId="329DAFC7" w14:textId="77777777" w:rsidR="00F001C9" w:rsidRPr="00F001C9" w:rsidRDefault="00F001C9" w:rsidP="00F001C9">
      <w:pPr>
        <w:numPr>
          <w:ilvl w:val="0"/>
          <w:numId w:val="5"/>
        </w:numPr>
        <w:tabs>
          <w:tab w:val="clear" w:pos="720"/>
          <w:tab w:val="num" w:pos="180"/>
        </w:tabs>
        <w:textAlignment w:val="center"/>
      </w:pPr>
      <w:r w:rsidRPr="00F001C9">
        <w:t>Primary: 25-35 ounces per day</w:t>
      </w:r>
    </w:p>
    <w:p w14:paraId="666D2342" w14:textId="77777777" w:rsidR="00F001C9" w:rsidRPr="00F001C9" w:rsidRDefault="00F001C9" w:rsidP="00F001C9">
      <w:pPr>
        <w:numPr>
          <w:ilvl w:val="0"/>
          <w:numId w:val="5"/>
        </w:numPr>
        <w:tabs>
          <w:tab w:val="clear" w:pos="720"/>
          <w:tab w:val="num" w:pos="180"/>
        </w:tabs>
        <w:textAlignment w:val="center"/>
      </w:pPr>
      <w:r w:rsidRPr="00F001C9">
        <w:t xml:space="preserve">Supplemental: may vary </w:t>
      </w:r>
    </w:p>
    <w:p w14:paraId="03EE7D23" w14:textId="77777777" w:rsidR="00F001C9" w:rsidRPr="00F001C9" w:rsidRDefault="00F001C9" w:rsidP="00F001C9">
      <w:r w:rsidRPr="00F001C9">
        <w:t> </w:t>
      </w:r>
    </w:p>
    <w:p w14:paraId="6F43593D" w14:textId="122227E7" w:rsidR="00F001C9" w:rsidRPr="00F001C9" w:rsidRDefault="00F001C9" w:rsidP="00F001C9">
      <w:r w:rsidRPr="00F001C9">
        <w:t xml:space="preserve">Form HFS 1305-N must be submitted with all requests </w:t>
      </w:r>
    </w:p>
    <w:p w14:paraId="05C37BD7" w14:textId="77777777" w:rsidR="00F001C9" w:rsidRPr="00F001C9" w:rsidRDefault="00F001C9" w:rsidP="00F001C9">
      <w:pPr>
        <w:numPr>
          <w:ilvl w:val="0"/>
          <w:numId w:val="6"/>
        </w:numPr>
        <w:tabs>
          <w:tab w:val="clear" w:pos="720"/>
          <w:tab w:val="num" w:pos="180"/>
        </w:tabs>
        <w:textAlignment w:val="center"/>
      </w:pPr>
      <w:r w:rsidRPr="00F001C9">
        <w:t>The form must be completed in its entirety</w:t>
      </w:r>
    </w:p>
    <w:p w14:paraId="37729231" w14:textId="77777777" w:rsidR="00F001C9" w:rsidRPr="00F001C9" w:rsidRDefault="00F001C9" w:rsidP="00F001C9">
      <w:pPr>
        <w:numPr>
          <w:ilvl w:val="0"/>
          <w:numId w:val="6"/>
        </w:numPr>
        <w:tabs>
          <w:tab w:val="clear" w:pos="720"/>
          <w:tab w:val="num" w:pos="180"/>
        </w:tabs>
        <w:textAlignment w:val="center"/>
      </w:pPr>
      <w:r w:rsidRPr="00F001C9">
        <w:t xml:space="preserve">A new order is required every 6 months </w:t>
      </w:r>
    </w:p>
    <w:p w14:paraId="415F2649" w14:textId="77777777" w:rsidR="00F001C9" w:rsidRPr="00F001C9" w:rsidRDefault="00F001C9" w:rsidP="00F001C9">
      <w:pPr>
        <w:numPr>
          <w:ilvl w:val="0"/>
          <w:numId w:val="6"/>
        </w:numPr>
        <w:tabs>
          <w:tab w:val="clear" w:pos="720"/>
          <w:tab w:val="num" w:pos="180"/>
        </w:tabs>
        <w:textAlignment w:val="center"/>
      </w:pPr>
      <w:r w:rsidRPr="00F001C9">
        <w:t xml:space="preserve">Reasons noted on the form for why the birth mother is unable to provide milk must be support by evidence-based reasons. This may include: </w:t>
      </w:r>
    </w:p>
    <w:p w14:paraId="7A4C991B" w14:textId="77777777" w:rsidR="00F001C9" w:rsidRPr="00F001C9" w:rsidRDefault="00F001C9" w:rsidP="00F001C9">
      <w:pPr>
        <w:numPr>
          <w:ilvl w:val="1"/>
          <w:numId w:val="6"/>
        </w:numPr>
        <w:tabs>
          <w:tab w:val="clear" w:pos="1440"/>
          <w:tab w:val="num" w:pos="900"/>
        </w:tabs>
        <w:ind w:left="1980"/>
        <w:textAlignment w:val="center"/>
      </w:pPr>
      <w:r w:rsidRPr="00F001C9">
        <w:t>Medical condition of mother</w:t>
      </w:r>
    </w:p>
    <w:p w14:paraId="679A91CC" w14:textId="77777777" w:rsidR="00F001C9" w:rsidRPr="00F001C9" w:rsidRDefault="00F001C9" w:rsidP="00F001C9">
      <w:pPr>
        <w:numPr>
          <w:ilvl w:val="1"/>
          <w:numId w:val="6"/>
        </w:numPr>
        <w:tabs>
          <w:tab w:val="clear" w:pos="1440"/>
          <w:tab w:val="num" w:pos="900"/>
        </w:tabs>
        <w:ind w:left="1980"/>
        <w:textAlignment w:val="center"/>
      </w:pPr>
      <w:r w:rsidRPr="00F001C9">
        <w:t>Premature birth</w:t>
      </w:r>
    </w:p>
    <w:p w14:paraId="2FD83C04" w14:textId="77777777" w:rsidR="00F001C9" w:rsidRPr="00F001C9" w:rsidRDefault="00F001C9" w:rsidP="00F001C9">
      <w:pPr>
        <w:numPr>
          <w:ilvl w:val="1"/>
          <w:numId w:val="6"/>
        </w:numPr>
        <w:tabs>
          <w:tab w:val="clear" w:pos="1440"/>
          <w:tab w:val="num" w:pos="900"/>
        </w:tabs>
        <w:ind w:left="1980"/>
        <w:textAlignment w:val="center"/>
      </w:pPr>
      <w:r w:rsidRPr="00F001C9">
        <w:t>Formula intolerance</w:t>
      </w:r>
    </w:p>
    <w:p w14:paraId="1583376D" w14:textId="77777777" w:rsidR="00F001C9" w:rsidRPr="00F001C9" w:rsidRDefault="00F001C9" w:rsidP="00F001C9">
      <w:pPr>
        <w:numPr>
          <w:ilvl w:val="1"/>
          <w:numId w:val="6"/>
        </w:numPr>
        <w:tabs>
          <w:tab w:val="clear" w:pos="1440"/>
          <w:tab w:val="num" w:pos="900"/>
        </w:tabs>
        <w:ind w:left="1980"/>
        <w:textAlignment w:val="center"/>
      </w:pPr>
      <w:r w:rsidRPr="00F001C9">
        <w:t>Food allergies</w:t>
      </w:r>
    </w:p>
    <w:p w14:paraId="65F21F7F" w14:textId="77777777" w:rsidR="00F001C9" w:rsidRPr="00F001C9" w:rsidRDefault="00F001C9" w:rsidP="00F001C9">
      <w:pPr>
        <w:numPr>
          <w:ilvl w:val="1"/>
          <w:numId w:val="6"/>
        </w:numPr>
        <w:tabs>
          <w:tab w:val="clear" w:pos="1440"/>
          <w:tab w:val="num" w:pos="900"/>
        </w:tabs>
        <w:ind w:left="1980"/>
        <w:textAlignment w:val="center"/>
      </w:pPr>
      <w:r w:rsidRPr="00F001C9">
        <w:t>Malabsorption syndromes</w:t>
      </w:r>
    </w:p>
    <w:p w14:paraId="14AF2F3E" w14:textId="77777777" w:rsidR="00F001C9" w:rsidRPr="00F001C9" w:rsidRDefault="00F001C9" w:rsidP="00F001C9">
      <w:pPr>
        <w:numPr>
          <w:ilvl w:val="1"/>
          <w:numId w:val="6"/>
        </w:numPr>
        <w:tabs>
          <w:tab w:val="clear" w:pos="1440"/>
          <w:tab w:val="num" w:pos="900"/>
        </w:tabs>
        <w:ind w:left="1980"/>
        <w:textAlignment w:val="center"/>
      </w:pPr>
      <w:r w:rsidRPr="00F001C9">
        <w:t>Immunologic deficiencies</w:t>
      </w:r>
    </w:p>
    <w:p w14:paraId="1FB42AC7" w14:textId="77777777" w:rsidR="00F001C9" w:rsidRPr="00F001C9" w:rsidRDefault="00F001C9" w:rsidP="00F001C9">
      <w:pPr>
        <w:numPr>
          <w:ilvl w:val="1"/>
          <w:numId w:val="6"/>
        </w:numPr>
        <w:tabs>
          <w:tab w:val="clear" w:pos="1440"/>
          <w:tab w:val="num" w:pos="900"/>
        </w:tabs>
        <w:ind w:left="1980"/>
        <w:textAlignment w:val="center"/>
      </w:pPr>
      <w:proofErr w:type="gramStart"/>
      <w:r w:rsidRPr="00F001C9">
        <w:t>Pre</w:t>
      </w:r>
      <w:proofErr w:type="gramEnd"/>
      <w:r w:rsidRPr="00F001C9">
        <w:t xml:space="preserve"> or post-operative nutrition and immunologic support</w:t>
      </w:r>
    </w:p>
    <w:p w14:paraId="5DD9D22F" w14:textId="77777777" w:rsidR="00F001C9" w:rsidRPr="00F001C9" w:rsidRDefault="00F001C9" w:rsidP="00F001C9">
      <w:r w:rsidRPr="00F001C9">
        <w:t> </w:t>
      </w:r>
    </w:p>
    <w:p w14:paraId="08613044" w14:textId="65BB8CA9" w:rsidR="00F001C9" w:rsidRPr="00F001C9" w:rsidRDefault="00F001C9" w:rsidP="00F001C9">
      <w:pPr>
        <w:rPr>
          <w:b/>
          <w:bCs/>
        </w:rPr>
      </w:pPr>
      <w:r w:rsidRPr="00F001C9">
        <w:rPr>
          <w:b/>
          <w:bCs/>
        </w:rPr>
        <w:t xml:space="preserve">To request approval for human donor milk, providers must submit supporting clinical documentation and a completed HFS form 1305 (N-7-20) to CountyCare UM via the </w:t>
      </w:r>
      <w:hyperlink r:id="rId9" w:history="1">
        <w:r w:rsidRPr="00F001C9">
          <w:rPr>
            <w:rStyle w:val="Hyperlink"/>
            <w:b/>
            <w:bCs/>
          </w:rPr>
          <w:t>provider p</w:t>
        </w:r>
        <w:r w:rsidRPr="00F001C9">
          <w:rPr>
            <w:rStyle w:val="Hyperlink"/>
            <w:b/>
            <w:bCs/>
          </w:rPr>
          <w:t>o</w:t>
        </w:r>
        <w:r w:rsidRPr="00F001C9">
          <w:rPr>
            <w:rStyle w:val="Hyperlink"/>
            <w:b/>
            <w:bCs/>
          </w:rPr>
          <w:t>rtal</w:t>
        </w:r>
      </w:hyperlink>
      <w:r w:rsidRPr="00F001C9">
        <w:rPr>
          <w:b/>
          <w:bCs/>
        </w:rPr>
        <w:t xml:space="preserve"> or via fax to </w:t>
      </w:r>
      <w:r w:rsidRPr="00F001C9">
        <w:rPr>
          <w:b/>
          <w:bCs/>
          <w:color w:val="333333"/>
        </w:rPr>
        <w:t>1-866-209-3703.</w:t>
      </w:r>
    </w:p>
    <w:p w14:paraId="264F4135" w14:textId="77777777" w:rsidR="0051376F" w:rsidRPr="008E3D7E" w:rsidRDefault="0051376F" w:rsidP="00F001C9">
      <w:pPr>
        <w:pStyle w:val="NoSpacing"/>
        <w:ind w:right="72"/>
        <w:rPr>
          <w:sz w:val="12"/>
          <w:szCs w:val="12"/>
        </w:rPr>
      </w:pPr>
    </w:p>
    <w:p w14:paraId="710D88A0" w14:textId="77777777" w:rsidR="00F001C9" w:rsidRDefault="00F001C9" w:rsidP="00F001C9">
      <w:pPr>
        <w:pStyle w:val="NoSpacing"/>
        <w:ind w:right="72"/>
        <w:rPr>
          <w:b/>
          <w:color w:val="2F5496" w:themeColor="accent1" w:themeShade="BF"/>
          <w:sz w:val="28"/>
          <w:szCs w:val="28"/>
        </w:rPr>
      </w:pPr>
    </w:p>
    <w:p w14:paraId="2B367E83" w14:textId="77777777" w:rsidR="00F001C9" w:rsidRDefault="00F001C9" w:rsidP="00F001C9">
      <w:pPr>
        <w:pStyle w:val="NoSpacing"/>
        <w:ind w:right="72"/>
        <w:rPr>
          <w:b/>
          <w:color w:val="2F5496" w:themeColor="accent1" w:themeShade="BF"/>
          <w:sz w:val="28"/>
          <w:szCs w:val="28"/>
        </w:rPr>
      </w:pPr>
    </w:p>
    <w:p w14:paraId="4AFB5B4C" w14:textId="2F3F51EB" w:rsidR="0051376F" w:rsidRPr="00D529E3" w:rsidRDefault="00D529E3" w:rsidP="00F001C9">
      <w:pPr>
        <w:pStyle w:val="NoSpacing"/>
        <w:ind w:right="72"/>
        <w:rPr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D529E3">
        <w:rPr>
          <w:b/>
          <w:color w:val="2F5496" w:themeColor="accent1" w:themeShade="BF"/>
          <w:sz w:val="28"/>
          <w:szCs w:val="28"/>
        </w:rPr>
        <w:t>Contact Us</w:t>
      </w:r>
    </w:p>
    <w:p w14:paraId="61C0D1CD" w14:textId="7B061E2C" w:rsidR="00446E7F" w:rsidRDefault="00724464" w:rsidP="00F001C9">
      <w:pPr>
        <w:pStyle w:val="NoSpacing"/>
        <w:ind w:right="72"/>
      </w:pPr>
      <w:r>
        <w:t xml:space="preserve">If you have any questions or would like additional information, please contact CountyCare Provider Services at </w:t>
      </w:r>
      <w:hyperlink r:id="rId10" w:history="1">
        <w:r w:rsidRPr="00E75296">
          <w:rPr>
            <w:rStyle w:val="Hyperlink"/>
          </w:rPr>
          <w:t>ProviderServices@countycare.com</w:t>
        </w:r>
      </w:hyperlink>
      <w:r>
        <w:t xml:space="preserve"> or your Provider Relations Representative.</w:t>
      </w:r>
    </w:p>
    <w:p w14:paraId="34C07F16" w14:textId="57D847A2" w:rsidR="00BF76CA" w:rsidRDefault="00BF76CA" w:rsidP="00660628">
      <w:pPr>
        <w:pStyle w:val="NoSpacing"/>
        <w:ind w:left="-540" w:right="-720"/>
      </w:pPr>
    </w:p>
    <w:sectPr w:rsidR="00BF76CA" w:rsidSect="00F001C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 Slab">
    <w:altName w:val="Roboto Sla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8C6"/>
    <w:multiLevelType w:val="multilevel"/>
    <w:tmpl w:val="DA6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C752D"/>
    <w:multiLevelType w:val="multilevel"/>
    <w:tmpl w:val="10C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1576F"/>
    <w:multiLevelType w:val="multilevel"/>
    <w:tmpl w:val="176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4738A"/>
    <w:multiLevelType w:val="multilevel"/>
    <w:tmpl w:val="81F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D54E9"/>
    <w:multiLevelType w:val="multilevel"/>
    <w:tmpl w:val="61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2A3FAC"/>
    <w:multiLevelType w:val="multilevel"/>
    <w:tmpl w:val="CD9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62"/>
    <w:rsid w:val="00012362"/>
    <w:rsid w:val="000608A5"/>
    <w:rsid w:val="000851B7"/>
    <w:rsid w:val="000A2316"/>
    <w:rsid w:val="000E0701"/>
    <w:rsid w:val="00123E38"/>
    <w:rsid w:val="00223F18"/>
    <w:rsid w:val="00262EA0"/>
    <w:rsid w:val="00266834"/>
    <w:rsid w:val="0027448F"/>
    <w:rsid w:val="002A5637"/>
    <w:rsid w:val="002D0185"/>
    <w:rsid w:val="002D76D5"/>
    <w:rsid w:val="003C6B37"/>
    <w:rsid w:val="004054DB"/>
    <w:rsid w:val="00446E7F"/>
    <w:rsid w:val="00486A93"/>
    <w:rsid w:val="005120EC"/>
    <w:rsid w:val="0051376F"/>
    <w:rsid w:val="00573BEF"/>
    <w:rsid w:val="00660628"/>
    <w:rsid w:val="006924DA"/>
    <w:rsid w:val="006A23CE"/>
    <w:rsid w:val="00704086"/>
    <w:rsid w:val="00724464"/>
    <w:rsid w:val="008E3D7E"/>
    <w:rsid w:val="00903DBE"/>
    <w:rsid w:val="009A5B0F"/>
    <w:rsid w:val="009F5EE7"/>
    <w:rsid w:val="00AB4A4F"/>
    <w:rsid w:val="00B4149A"/>
    <w:rsid w:val="00BA2B80"/>
    <w:rsid w:val="00BC1612"/>
    <w:rsid w:val="00BF2B05"/>
    <w:rsid w:val="00BF76CA"/>
    <w:rsid w:val="00D529E3"/>
    <w:rsid w:val="00F001C9"/>
    <w:rsid w:val="00FD2D95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09A9"/>
  <w15:chartTrackingRefBased/>
  <w15:docId w15:val="{15433A8C-6D43-4716-8264-AFDF242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E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F18"/>
    <w:rPr>
      <w:color w:val="954F72" w:themeColor="followedHyperlink"/>
      <w:u w:val="single"/>
    </w:rPr>
  </w:style>
  <w:style w:type="character" w:customStyle="1" w:styleId="A2">
    <w:name w:val="A2"/>
    <w:uiPriority w:val="99"/>
    <w:rsid w:val="00223F18"/>
    <w:rPr>
      <w:rFonts w:cs="Roboto Slab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2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B8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07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7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76CA"/>
    <w:rPr>
      <w:b/>
      <w:bCs/>
    </w:rPr>
  </w:style>
  <w:style w:type="paragraph" w:customStyle="1" w:styleId="xmsonormal">
    <w:name w:val="x_msonormal"/>
    <w:basedOn w:val="Normal"/>
    <w:rsid w:val="00F0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viderServices@countycar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untycare.com/provider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C1A89027ACE4FAD8A80363DC0C86E" ma:contentTypeVersion="4" ma:contentTypeDescription="Create a new document." ma:contentTypeScope="" ma:versionID="98643e5aaea328e03652f7ab27dfd9ec">
  <xsd:schema xmlns:xsd="http://www.w3.org/2001/XMLSchema" xmlns:xs="http://www.w3.org/2001/XMLSchema" xmlns:p="http://schemas.microsoft.com/office/2006/metadata/properties" xmlns:ns3="bbd32dc0-0216-4664-8ba6-c4b6f5b2ff25" targetNamespace="http://schemas.microsoft.com/office/2006/metadata/properties" ma:root="true" ma:fieldsID="0aaa39ae2ce7e613db57ac820f336480" ns3:_="">
    <xsd:import namespace="bbd32dc0-0216-4664-8ba6-c4b6f5b2ff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2dc0-0216-4664-8ba6-c4b6f5b2f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45B69-3E1A-4F9E-98BD-898FD356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32dc0-0216-4664-8ba6-c4b6f5b2f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BC334-A16C-453A-9881-9D449A895FD4}">
  <ds:schemaRefs>
    <ds:schemaRef ds:uri="bbd32dc0-0216-4664-8ba6-c4b6f5b2ff2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1AE154-8368-4E13-AFFE-263A001E5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Kim</dc:creator>
  <cp:keywords/>
  <dc:description/>
  <cp:lastModifiedBy>Katie Benedict</cp:lastModifiedBy>
  <cp:revision>2</cp:revision>
  <dcterms:created xsi:type="dcterms:W3CDTF">2020-12-17T18:48:00Z</dcterms:created>
  <dcterms:modified xsi:type="dcterms:W3CDTF">2020-12-17T18:48:00Z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0x0101005D4C1A89027ACE4FAD8A80363DC0C86E</vt:lpwstr>
  </property>
</Properties>
</file>