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491CC" w14:textId="77777777" w:rsidR="00012362" w:rsidRDefault="00EF768C" w:rsidP="00012362">
      <w:pPr>
        <w:pStyle w:val="NoSpacing"/>
        <w:jc w:val="center"/>
        <w:rPr>
          <w:b/>
          <w:color w:val="2F5496" w:themeColor="accent1" w:themeShade="BF"/>
          <w:sz w:val="48"/>
        </w:rPr>
      </w:pPr>
      <w:r w:rsidRPr="00446E7F"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2075465B" wp14:editId="4E18D312">
            <wp:simplePos x="0" y="0"/>
            <wp:positionH relativeFrom="margin">
              <wp:posOffset>-556895</wp:posOffset>
            </wp:positionH>
            <wp:positionV relativeFrom="paragraph">
              <wp:posOffset>-1060450</wp:posOffset>
            </wp:positionV>
            <wp:extent cx="7878445" cy="10187940"/>
            <wp:effectExtent l="0" t="0" r="8255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8445" cy="1018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46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6345B" wp14:editId="50F3403A">
                <wp:simplePos x="0" y="0"/>
                <wp:positionH relativeFrom="column">
                  <wp:posOffset>4800600</wp:posOffset>
                </wp:positionH>
                <wp:positionV relativeFrom="paragraph">
                  <wp:posOffset>304801</wp:posOffset>
                </wp:positionV>
                <wp:extent cx="1352550" cy="26670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F3E19D" w14:textId="4EA5065D" w:rsidR="001623AC" w:rsidRPr="00724464" w:rsidRDefault="004A378C" w:rsidP="00724464">
                            <w:pPr>
                              <w:spacing w:after="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December 22</w:t>
                            </w:r>
                            <w:r w:rsidR="004C60C5">
                              <w:rPr>
                                <w:b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634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pt;margin-top:24pt;width:106.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" fillcolor="white [3201]" stroked="f" strokeweight=".5pt">
                <v:textbox>
                  <w:txbxContent>
                    <w:p w14:paraId="1EF3E19D" w14:textId="4EA5065D" w:rsidR="001623AC" w:rsidRPr="00724464" w:rsidRDefault="004A378C" w:rsidP="00724464">
                      <w:pPr>
                        <w:spacing w:after="0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December </w:t>
                      </w:r>
                      <w:proofErr w:type="gramStart"/>
                      <w:r>
                        <w:rPr>
                          <w:b/>
                        </w:rPr>
                        <w:t>22</w:t>
                      </w:r>
                      <w:proofErr w:type="gramEnd"/>
                      <w:r w:rsidR="004C60C5">
                        <w:rPr>
                          <w:b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</w:p>
    <w:p w14:paraId="382A185A" w14:textId="77777777" w:rsidR="00446E7F" w:rsidRDefault="00446E7F" w:rsidP="00012362">
      <w:pPr>
        <w:pStyle w:val="NoSpacing"/>
        <w:jc w:val="center"/>
        <w:rPr>
          <w:b/>
          <w:color w:val="2F5496" w:themeColor="accent1" w:themeShade="BF"/>
          <w:sz w:val="48"/>
        </w:rPr>
      </w:pPr>
    </w:p>
    <w:p w14:paraId="41F4F4FC" w14:textId="77777777" w:rsidR="00446E7F" w:rsidRPr="00012362" w:rsidRDefault="00446E7F" w:rsidP="00012362">
      <w:pPr>
        <w:pStyle w:val="NoSpacing"/>
        <w:jc w:val="center"/>
        <w:rPr>
          <w:b/>
        </w:rPr>
      </w:pPr>
    </w:p>
    <w:p w14:paraId="6D673B8A" w14:textId="77777777" w:rsidR="00446E7F" w:rsidRDefault="00446E7F" w:rsidP="00012362">
      <w:pPr>
        <w:pStyle w:val="NoSpacing"/>
        <w:rPr>
          <w:sz w:val="24"/>
        </w:rPr>
      </w:pPr>
    </w:p>
    <w:p w14:paraId="2C640EBA" w14:textId="6B63E4D9" w:rsidR="00F44E2F" w:rsidRDefault="00376AE0" w:rsidP="00AE3ECD">
      <w:pPr>
        <w:pStyle w:val="NoSpacing"/>
        <w:ind w:left="-360"/>
        <w:jc w:val="center"/>
        <w:rPr>
          <w:b/>
          <w:color w:val="2F5496" w:themeColor="accent1" w:themeShade="BF"/>
          <w:sz w:val="40"/>
        </w:rPr>
      </w:pPr>
      <w:r>
        <w:rPr>
          <w:b/>
          <w:color w:val="2F5496" w:themeColor="accent1" w:themeShade="BF"/>
          <w:sz w:val="40"/>
        </w:rPr>
        <w:t>COVID-19 PRIOR AUTH TEMPORARY CHANGES</w:t>
      </w:r>
      <w:r w:rsidR="00AE3ECD">
        <w:rPr>
          <w:b/>
          <w:color w:val="2F5496" w:themeColor="accent1" w:themeShade="BF"/>
          <w:sz w:val="40"/>
        </w:rPr>
        <w:t xml:space="preserve"> - </w:t>
      </w:r>
      <w:r w:rsidR="00AE3ECD" w:rsidRPr="00175BE8">
        <w:rPr>
          <w:b/>
          <w:color w:val="FF0000"/>
          <w:sz w:val="40"/>
        </w:rPr>
        <w:t>UPDATE</w:t>
      </w:r>
      <w:r w:rsidR="00E762CF" w:rsidRPr="00175BE8">
        <w:rPr>
          <w:b/>
          <w:color w:val="FF0000"/>
          <w:sz w:val="40"/>
        </w:rPr>
        <w:t>S</w:t>
      </w:r>
    </w:p>
    <w:p w14:paraId="1595B723" w14:textId="77777777" w:rsidR="00376AE0" w:rsidRPr="00376AE0" w:rsidRDefault="00376AE0" w:rsidP="00376AE0">
      <w:pPr>
        <w:rPr>
          <w:rFonts w:cstheme="minorHAnsi"/>
          <w:color w:val="000000"/>
          <w:sz w:val="10"/>
          <w:szCs w:val="10"/>
          <w:shd w:val="clear" w:color="auto" w:fill="FFFFFF"/>
        </w:rPr>
      </w:pPr>
    </w:p>
    <w:p w14:paraId="2B9F6AB8" w14:textId="48EA2C12" w:rsidR="00AE3ECD" w:rsidRDefault="00AE3ECD" w:rsidP="00376AE0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In April, CountyCare implemented temporary prior authorization and notification processes. This notice serves as an update to those temporary changes. </w:t>
      </w:r>
      <w:r w:rsidRPr="009943EE">
        <w:rPr>
          <w:rFonts w:cstheme="minorHAnsi"/>
          <w:b/>
          <w:bCs/>
          <w:shd w:val="clear" w:color="auto" w:fill="FFFFFF"/>
        </w:rPr>
        <w:t xml:space="preserve">The temporary waiver of PA requirements for services outlined </w:t>
      </w:r>
      <w:r w:rsidR="00E762CF" w:rsidRPr="009943EE">
        <w:rPr>
          <w:rFonts w:cstheme="minorHAnsi"/>
          <w:b/>
          <w:bCs/>
          <w:shd w:val="clear" w:color="auto" w:fill="FFFFFF"/>
        </w:rPr>
        <w:t>below are</w:t>
      </w:r>
      <w:r w:rsidRPr="009943EE">
        <w:rPr>
          <w:rFonts w:cstheme="minorHAnsi"/>
          <w:b/>
          <w:bCs/>
          <w:shd w:val="clear" w:color="auto" w:fill="FFFFFF"/>
        </w:rPr>
        <w:t xml:space="preserve"> effective through </w:t>
      </w:r>
      <w:r w:rsidR="004C60C5">
        <w:rPr>
          <w:rFonts w:cstheme="minorHAnsi"/>
          <w:b/>
          <w:bCs/>
          <w:color w:val="FF0000"/>
          <w:shd w:val="clear" w:color="auto" w:fill="FFFFFF"/>
        </w:rPr>
        <w:t>1</w:t>
      </w:r>
      <w:r w:rsidRPr="009943EE">
        <w:rPr>
          <w:rFonts w:cstheme="minorHAnsi"/>
          <w:b/>
          <w:bCs/>
          <w:color w:val="FF0000"/>
          <w:shd w:val="clear" w:color="auto" w:fill="FFFFFF"/>
        </w:rPr>
        <w:t>/3</w:t>
      </w:r>
      <w:r w:rsidR="00F85FE1" w:rsidRPr="009943EE">
        <w:rPr>
          <w:rFonts w:cstheme="minorHAnsi"/>
          <w:b/>
          <w:bCs/>
          <w:color w:val="FF0000"/>
          <w:shd w:val="clear" w:color="auto" w:fill="FFFFFF"/>
        </w:rPr>
        <w:t>1</w:t>
      </w:r>
      <w:r w:rsidRPr="009943EE">
        <w:rPr>
          <w:rFonts w:cstheme="minorHAnsi"/>
          <w:b/>
          <w:bCs/>
          <w:color w:val="FF0000"/>
          <w:shd w:val="clear" w:color="auto" w:fill="FFFFFF"/>
        </w:rPr>
        <w:t>/202</w:t>
      </w:r>
      <w:r w:rsidR="004A378C">
        <w:rPr>
          <w:rFonts w:cstheme="minorHAnsi"/>
          <w:b/>
          <w:bCs/>
          <w:color w:val="FF0000"/>
          <w:shd w:val="clear" w:color="auto" w:fill="FFFFFF"/>
        </w:rPr>
        <w:t>1</w:t>
      </w:r>
      <w:r w:rsidRPr="009943EE">
        <w:rPr>
          <w:rFonts w:cstheme="minorHAnsi"/>
          <w:b/>
          <w:bCs/>
          <w:shd w:val="clear" w:color="auto" w:fill="FFFFFF"/>
        </w:rPr>
        <w:t>.</w:t>
      </w:r>
    </w:p>
    <w:p w14:paraId="6867E918" w14:textId="098957B0" w:rsidR="00271F18" w:rsidRDefault="00376AE0" w:rsidP="004C60C5">
      <w:pPr>
        <w:rPr>
          <w:rFonts w:cstheme="minorHAnsi"/>
          <w:color w:val="000000"/>
          <w:shd w:val="clear" w:color="auto" w:fill="FFFFFF"/>
        </w:rPr>
      </w:pPr>
      <w:r w:rsidRPr="00D5348B">
        <w:rPr>
          <w:rFonts w:cstheme="minorHAnsi"/>
          <w:color w:val="000000"/>
          <w:shd w:val="clear" w:color="auto" w:fill="FFFFFF"/>
        </w:rPr>
        <w:t>In response to the COVID-19 Pandemic and the recommend</w:t>
      </w:r>
      <w:r>
        <w:rPr>
          <w:rFonts w:cstheme="minorHAnsi"/>
          <w:color w:val="000000"/>
          <w:shd w:val="clear" w:color="auto" w:fill="FFFFFF"/>
        </w:rPr>
        <w:t>ations</w:t>
      </w:r>
      <w:r w:rsidRPr="00D5348B">
        <w:rPr>
          <w:rFonts w:cstheme="minorHAnsi"/>
          <w:color w:val="000000"/>
          <w:shd w:val="clear" w:color="auto" w:fill="FFFFFF"/>
        </w:rPr>
        <w:t xml:space="preserve"> by Illinois Department of Healthcare and Family Services (HFS), CountyCare will honor temporary changes to the prior authorization process for Durable Medical Equipment (DME) and Home Health Services, effective </w:t>
      </w:r>
      <w:r w:rsidR="00032AE2">
        <w:rPr>
          <w:rFonts w:cstheme="minorHAnsi"/>
          <w:color w:val="FF0000"/>
          <w:shd w:val="clear" w:color="auto" w:fill="FFFFFF"/>
        </w:rPr>
        <w:t>11/25</w:t>
      </w:r>
      <w:r w:rsidR="00271F18" w:rsidRPr="00271F18">
        <w:rPr>
          <w:rFonts w:cstheme="minorHAnsi"/>
          <w:color w:val="FF0000"/>
          <w:shd w:val="clear" w:color="auto" w:fill="FFFFFF"/>
        </w:rPr>
        <w:t>/2020</w:t>
      </w:r>
      <w:r w:rsidRPr="00271F18">
        <w:rPr>
          <w:rFonts w:cstheme="minorHAnsi"/>
          <w:color w:val="FF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 xml:space="preserve">through </w:t>
      </w:r>
      <w:r w:rsidR="004C60C5">
        <w:rPr>
          <w:rFonts w:cstheme="minorHAnsi"/>
          <w:color w:val="FF0000"/>
          <w:shd w:val="clear" w:color="auto" w:fill="FFFFFF"/>
        </w:rPr>
        <w:t>1</w:t>
      </w:r>
      <w:r w:rsidR="00F85FE1">
        <w:rPr>
          <w:rFonts w:cstheme="minorHAnsi"/>
          <w:color w:val="FF0000"/>
          <w:shd w:val="clear" w:color="auto" w:fill="FFFFFF"/>
        </w:rPr>
        <w:t>/31</w:t>
      </w:r>
      <w:r w:rsidRPr="00245953">
        <w:rPr>
          <w:rFonts w:cstheme="minorHAnsi"/>
          <w:color w:val="FF0000"/>
          <w:shd w:val="clear" w:color="auto" w:fill="FFFFFF"/>
        </w:rPr>
        <w:t>/202</w:t>
      </w:r>
      <w:r w:rsidR="004A378C">
        <w:rPr>
          <w:rFonts w:cstheme="minorHAnsi"/>
          <w:color w:val="FF0000"/>
          <w:shd w:val="clear" w:color="auto" w:fill="FFFFFF"/>
        </w:rPr>
        <w:t>1</w:t>
      </w:r>
      <w:r w:rsidR="00AE3ECD">
        <w:rPr>
          <w:rFonts w:cstheme="minorHAnsi"/>
          <w:color w:val="000000"/>
          <w:shd w:val="clear" w:color="auto" w:fill="FFFFFF"/>
        </w:rPr>
        <w:t xml:space="preserve">. </w:t>
      </w:r>
      <w:r w:rsidR="004C60C5" w:rsidRPr="004C60C5">
        <w:rPr>
          <w:rFonts w:cstheme="minorHAnsi"/>
          <w:color w:val="000000"/>
          <w:shd w:val="clear" w:color="auto" w:fill="FFFFFF"/>
        </w:rPr>
        <w:t>This inc</w:t>
      </w:r>
      <w:r w:rsidR="004C60C5">
        <w:rPr>
          <w:rFonts w:cstheme="minorHAnsi"/>
          <w:color w:val="000000"/>
          <w:shd w:val="clear" w:color="auto" w:fill="FFFFFF"/>
        </w:rPr>
        <w:t xml:space="preserve">ludes temporarily waiving prior </w:t>
      </w:r>
      <w:r w:rsidR="004C60C5" w:rsidRPr="004C60C5">
        <w:rPr>
          <w:rFonts w:cstheme="minorHAnsi"/>
          <w:color w:val="000000"/>
          <w:shd w:val="clear" w:color="auto" w:fill="FFFFFF"/>
        </w:rPr>
        <w:t>authorization requirements for the following codes:</w:t>
      </w:r>
      <w:r w:rsidR="004C60C5" w:rsidRPr="004C60C5">
        <w:rPr>
          <w:rFonts w:cstheme="minorHAnsi"/>
          <w:color w:val="000000"/>
          <w:shd w:val="clear" w:color="auto" w:fill="FFFFFF"/>
        </w:rPr>
        <w:cr/>
      </w:r>
    </w:p>
    <w:p w14:paraId="1C254EDE" w14:textId="4C475A81" w:rsidR="00212B4C" w:rsidRPr="00271F18" w:rsidRDefault="00376AE0" w:rsidP="00271F18">
      <w:pPr>
        <w:pStyle w:val="ListParagraph"/>
        <w:numPr>
          <w:ilvl w:val="0"/>
          <w:numId w:val="8"/>
        </w:numPr>
        <w:rPr>
          <w:rFonts w:cstheme="minorHAnsi"/>
          <w:color w:val="000000"/>
          <w:shd w:val="clear" w:color="auto" w:fill="FFFFFF"/>
        </w:rPr>
      </w:pPr>
      <w:r w:rsidRPr="00271F18">
        <w:rPr>
          <w:rFonts w:cstheme="minorHAnsi"/>
          <w:color w:val="000000"/>
          <w:shd w:val="clear" w:color="auto" w:fill="FFFFFF"/>
        </w:rPr>
        <w:t>Continued Physical Therapy (PT), Occupational Therapy (OT), and Speech Therapy (ST)</w:t>
      </w:r>
    </w:p>
    <w:tbl>
      <w:tblPr>
        <w:tblW w:w="7640" w:type="dxa"/>
        <w:jc w:val="center"/>
        <w:tblLook w:val="04A0" w:firstRow="1" w:lastRow="0" w:firstColumn="1" w:lastColumn="0" w:noHBand="0" w:noVBand="1"/>
      </w:tblPr>
      <w:tblGrid>
        <w:gridCol w:w="940"/>
        <w:gridCol w:w="6700"/>
      </w:tblGrid>
      <w:tr w:rsidR="00212B4C" w:rsidRPr="00212B4C" w14:paraId="27464754" w14:textId="77777777" w:rsidTr="00212B4C">
        <w:trPr>
          <w:trHeight w:val="300"/>
          <w:jc w:val="center"/>
        </w:trPr>
        <w:tc>
          <w:tcPr>
            <w:tcW w:w="7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4F6799" w14:textId="77777777" w:rsidR="00212B4C" w:rsidRPr="00212B4C" w:rsidRDefault="00212B4C" w:rsidP="00212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2B4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Prior Therapy  </w:t>
            </w:r>
          </w:p>
        </w:tc>
      </w:tr>
      <w:tr w:rsidR="00212B4C" w:rsidRPr="00212B4C" w14:paraId="29200048" w14:textId="77777777" w:rsidTr="00212B4C">
        <w:trPr>
          <w:trHeight w:val="6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26D3" w14:textId="77777777" w:rsidR="00212B4C" w:rsidRPr="00212B4C" w:rsidRDefault="00212B4C" w:rsidP="00212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B4C">
              <w:rPr>
                <w:rFonts w:ascii="Calibri" w:eastAsia="Times New Roman" w:hAnsi="Calibri" w:cs="Times New Roman"/>
                <w:color w:val="000000"/>
              </w:rPr>
              <w:t>97110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472A" w14:textId="77777777" w:rsidR="00212B4C" w:rsidRPr="00212B4C" w:rsidRDefault="00212B4C" w:rsidP="00212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B4C">
              <w:rPr>
                <w:rFonts w:ascii="Calibri" w:eastAsia="Times New Roman" w:hAnsi="Calibri" w:cs="Times New Roman"/>
                <w:color w:val="000000"/>
              </w:rPr>
              <w:t>INDIVIDUAL THERAPEUTIC PROC EACH 15 MIN DEV STRENGTH, ETC; billable by PT and OT</w:t>
            </w:r>
          </w:p>
        </w:tc>
      </w:tr>
      <w:tr w:rsidR="00212B4C" w:rsidRPr="00212B4C" w14:paraId="705F1FE2" w14:textId="77777777" w:rsidTr="00212B4C">
        <w:trPr>
          <w:trHeight w:val="6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A4D2" w14:textId="77777777" w:rsidR="00212B4C" w:rsidRPr="00212B4C" w:rsidRDefault="00212B4C" w:rsidP="00212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B4C">
              <w:rPr>
                <w:rFonts w:ascii="Calibri" w:eastAsia="Times New Roman" w:hAnsi="Calibri" w:cs="Times New Roman"/>
                <w:color w:val="000000"/>
              </w:rPr>
              <w:t>92507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DDE2" w14:textId="77777777" w:rsidR="00212B4C" w:rsidRPr="00212B4C" w:rsidRDefault="00212B4C" w:rsidP="00212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B4C">
              <w:rPr>
                <w:rFonts w:ascii="Calibri" w:eastAsia="Times New Roman" w:hAnsi="Calibri" w:cs="Times New Roman"/>
                <w:color w:val="000000"/>
              </w:rPr>
              <w:t>TREATMENT OF SPEECH, LANG, VOICE, COMM, AND/OR AUD PRO DIS; billable by Speech Therapist</w:t>
            </w:r>
          </w:p>
        </w:tc>
      </w:tr>
    </w:tbl>
    <w:p w14:paraId="0C5719D1" w14:textId="77777777" w:rsidR="00376AE0" w:rsidRPr="004554DE" w:rsidRDefault="00376AE0" w:rsidP="00212B4C">
      <w:pPr>
        <w:pStyle w:val="ListParagraph"/>
        <w:rPr>
          <w:rFonts w:cstheme="minorHAnsi"/>
          <w:color w:val="000000"/>
          <w:shd w:val="clear" w:color="auto" w:fill="FFFFFF"/>
        </w:rPr>
      </w:pPr>
      <w:r w:rsidRPr="004554DE">
        <w:rPr>
          <w:rFonts w:cstheme="minorHAnsi"/>
          <w:color w:val="000000"/>
          <w:shd w:val="clear" w:color="auto" w:fill="FFFFFF"/>
        </w:rPr>
        <w:t xml:space="preserve"> </w:t>
      </w:r>
    </w:p>
    <w:p w14:paraId="04860C05" w14:textId="77777777" w:rsidR="00376AE0" w:rsidRDefault="00376AE0" w:rsidP="00271F18">
      <w:pPr>
        <w:pStyle w:val="ListParagraph"/>
        <w:numPr>
          <w:ilvl w:val="0"/>
          <w:numId w:val="8"/>
        </w:numPr>
      </w:pPr>
      <w:r>
        <w:t>Home Health</w:t>
      </w:r>
    </w:p>
    <w:p w14:paraId="2587CBEC" w14:textId="77777777" w:rsidR="00376AE0" w:rsidRDefault="00376AE0" w:rsidP="00376AE0">
      <w:pPr>
        <w:pStyle w:val="ListParagraph"/>
        <w:numPr>
          <w:ilvl w:val="1"/>
          <w:numId w:val="4"/>
        </w:numPr>
      </w:pPr>
      <w:r>
        <w:t>Skilled Nursing (LPN or RN)</w:t>
      </w:r>
    </w:p>
    <w:p w14:paraId="65A6E7BC" w14:textId="77777777" w:rsidR="00376AE0" w:rsidRDefault="00376AE0" w:rsidP="00376AE0">
      <w:pPr>
        <w:pStyle w:val="ListParagraph"/>
        <w:numPr>
          <w:ilvl w:val="1"/>
          <w:numId w:val="4"/>
        </w:numPr>
      </w:pPr>
      <w:r>
        <w:t>Physical Therapy</w:t>
      </w:r>
    </w:p>
    <w:p w14:paraId="4F1510AE" w14:textId="77777777" w:rsidR="00376AE0" w:rsidRDefault="00376AE0" w:rsidP="00376AE0">
      <w:pPr>
        <w:pStyle w:val="ListParagraph"/>
        <w:numPr>
          <w:ilvl w:val="1"/>
          <w:numId w:val="4"/>
        </w:numPr>
      </w:pPr>
      <w:r>
        <w:t>Outpatient Therapy</w:t>
      </w:r>
    </w:p>
    <w:p w14:paraId="762DC6F0" w14:textId="77777777" w:rsidR="00376AE0" w:rsidRDefault="00376AE0" w:rsidP="00376AE0">
      <w:pPr>
        <w:pStyle w:val="ListParagraph"/>
        <w:numPr>
          <w:ilvl w:val="1"/>
          <w:numId w:val="4"/>
        </w:numPr>
      </w:pPr>
      <w:r>
        <w:t>Speech Therapy</w:t>
      </w:r>
    </w:p>
    <w:p w14:paraId="5535DC53" w14:textId="77777777" w:rsidR="00376AE0" w:rsidRDefault="00376AE0" w:rsidP="00376AE0">
      <w:pPr>
        <w:pStyle w:val="ListParagraph"/>
        <w:numPr>
          <w:ilvl w:val="1"/>
          <w:numId w:val="4"/>
        </w:numPr>
      </w:pPr>
      <w:r>
        <w:t>Home Health Aid</w:t>
      </w:r>
    </w:p>
    <w:tbl>
      <w:tblPr>
        <w:tblW w:w="7640" w:type="dxa"/>
        <w:jc w:val="center"/>
        <w:tblLook w:val="04A0" w:firstRow="1" w:lastRow="0" w:firstColumn="1" w:lastColumn="0" w:noHBand="0" w:noVBand="1"/>
      </w:tblPr>
      <w:tblGrid>
        <w:gridCol w:w="940"/>
        <w:gridCol w:w="6700"/>
      </w:tblGrid>
      <w:tr w:rsidR="00212B4C" w:rsidRPr="00212B4C" w14:paraId="01DA2F5D" w14:textId="77777777" w:rsidTr="008B4640">
        <w:trPr>
          <w:trHeight w:val="300"/>
          <w:jc w:val="center"/>
        </w:trPr>
        <w:tc>
          <w:tcPr>
            <w:tcW w:w="7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522ECD" w14:textId="77777777" w:rsidR="00212B4C" w:rsidRPr="00212B4C" w:rsidRDefault="00212B4C" w:rsidP="00212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2B4C">
              <w:rPr>
                <w:rFonts w:ascii="Calibri" w:eastAsia="Times New Roman" w:hAnsi="Calibri" w:cs="Times New Roman"/>
                <w:b/>
                <w:bCs/>
                <w:color w:val="000000"/>
              </w:rPr>
              <w:t>Home Health</w:t>
            </w:r>
          </w:p>
        </w:tc>
      </w:tr>
      <w:tr w:rsidR="00212B4C" w:rsidRPr="00212B4C" w14:paraId="779AE8A4" w14:textId="77777777" w:rsidTr="008B4640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C1CD" w14:textId="77777777" w:rsidR="00212B4C" w:rsidRPr="00212B4C" w:rsidRDefault="00212B4C" w:rsidP="00212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B4C">
              <w:rPr>
                <w:rFonts w:ascii="Calibri" w:eastAsia="Times New Roman" w:hAnsi="Calibri" w:cs="Times New Roman"/>
                <w:color w:val="000000"/>
              </w:rPr>
              <w:t>G0299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A61A" w14:textId="77777777" w:rsidR="00212B4C" w:rsidRPr="00212B4C" w:rsidRDefault="00212B4C" w:rsidP="00212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B4C">
              <w:rPr>
                <w:rFonts w:ascii="Calibri" w:eastAsia="Times New Roman" w:hAnsi="Calibri" w:cs="Times New Roman"/>
                <w:color w:val="000000"/>
              </w:rPr>
              <w:t>DIRECT SKILLED NURSING SERVICES, RN, IN HOME HEALTH/HOSPICE</w:t>
            </w:r>
          </w:p>
        </w:tc>
      </w:tr>
      <w:tr w:rsidR="00212B4C" w:rsidRPr="00212B4C" w14:paraId="60FE32BE" w14:textId="77777777" w:rsidTr="008B4640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DA6F" w14:textId="77777777" w:rsidR="00212B4C" w:rsidRPr="00212B4C" w:rsidRDefault="00212B4C" w:rsidP="00212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B4C">
              <w:rPr>
                <w:rFonts w:ascii="Calibri" w:eastAsia="Times New Roman" w:hAnsi="Calibri" w:cs="Times New Roman"/>
                <w:color w:val="000000"/>
              </w:rPr>
              <w:t>G0300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9BBB" w14:textId="77777777" w:rsidR="00212B4C" w:rsidRPr="00212B4C" w:rsidRDefault="00212B4C" w:rsidP="00212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B4C">
              <w:rPr>
                <w:rFonts w:ascii="Calibri" w:eastAsia="Times New Roman" w:hAnsi="Calibri" w:cs="Times New Roman"/>
                <w:color w:val="000000"/>
              </w:rPr>
              <w:t xml:space="preserve">DIRECT SKILLED NURSING SERVICES, LPN, IN HOME HEALTH/HOSPICE  </w:t>
            </w:r>
          </w:p>
        </w:tc>
      </w:tr>
      <w:tr w:rsidR="00212B4C" w:rsidRPr="00212B4C" w14:paraId="53AD7037" w14:textId="77777777" w:rsidTr="008B4640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8CC0" w14:textId="77777777" w:rsidR="00212B4C" w:rsidRPr="00212B4C" w:rsidRDefault="00212B4C" w:rsidP="00212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B4C">
              <w:rPr>
                <w:rFonts w:ascii="Calibri" w:eastAsia="Times New Roman" w:hAnsi="Calibri" w:cs="Times New Roman"/>
                <w:color w:val="000000"/>
              </w:rPr>
              <w:t>G0151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608A" w14:textId="77777777" w:rsidR="00212B4C" w:rsidRPr="00212B4C" w:rsidRDefault="00212B4C" w:rsidP="00212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B4C">
              <w:rPr>
                <w:rFonts w:ascii="Calibri" w:eastAsia="Times New Roman" w:hAnsi="Calibri" w:cs="Times New Roman"/>
                <w:color w:val="000000"/>
              </w:rPr>
              <w:t>PHYSICAL THERAPIST SERVICES IN HOME OR HEALTH SETTING,</w:t>
            </w:r>
            <w:r w:rsidR="008B464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212B4C">
              <w:rPr>
                <w:rFonts w:ascii="Calibri" w:eastAsia="Times New Roman" w:hAnsi="Calibri" w:cs="Times New Roman"/>
                <w:color w:val="000000"/>
              </w:rPr>
              <w:t>EA 15</w:t>
            </w:r>
          </w:p>
        </w:tc>
      </w:tr>
      <w:tr w:rsidR="00212B4C" w:rsidRPr="00212B4C" w14:paraId="3AD041C5" w14:textId="77777777" w:rsidTr="008B4640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BEE7" w14:textId="77777777" w:rsidR="00212B4C" w:rsidRPr="00212B4C" w:rsidRDefault="00212B4C" w:rsidP="00212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B4C">
              <w:rPr>
                <w:rFonts w:ascii="Calibri" w:eastAsia="Times New Roman" w:hAnsi="Calibri" w:cs="Times New Roman"/>
                <w:color w:val="000000"/>
              </w:rPr>
              <w:t>G0152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8459" w14:textId="77777777" w:rsidR="00212B4C" w:rsidRPr="00212B4C" w:rsidRDefault="00212B4C" w:rsidP="00212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B4C">
              <w:rPr>
                <w:rFonts w:ascii="Calibri" w:eastAsia="Times New Roman" w:hAnsi="Calibri" w:cs="Times New Roman"/>
                <w:color w:val="000000"/>
              </w:rPr>
              <w:t>OCCUPATIONAL THERAPIST SERVICES IN HOME SETTING,</w:t>
            </w:r>
            <w:r w:rsidR="008B464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212B4C">
              <w:rPr>
                <w:rFonts w:ascii="Calibri" w:eastAsia="Times New Roman" w:hAnsi="Calibri" w:cs="Times New Roman"/>
                <w:color w:val="000000"/>
              </w:rPr>
              <w:t>EACH 15 MIN.</w:t>
            </w:r>
          </w:p>
        </w:tc>
      </w:tr>
      <w:tr w:rsidR="00212B4C" w:rsidRPr="00212B4C" w14:paraId="0F84108E" w14:textId="77777777" w:rsidTr="008B4640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EA92" w14:textId="77777777" w:rsidR="00212B4C" w:rsidRPr="00212B4C" w:rsidRDefault="00212B4C" w:rsidP="00212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B4C">
              <w:rPr>
                <w:rFonts w:ascii="Calibri" w:eastAsia="Times New Roman" w:hAnsi="Calibri" w:cs="Times New Roman"/>
                <w:color w:val="000000"/>
              </w:rPr>
              <w:t>G0153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D23C" w14:textId="77777777" w:rsidR="00212B4C" w:rsidRPr="00212B4C" w:rsidRDefault="00212B4C" w:rsidP="00212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B4C">
              <w:rPr>
                <w:rFonts w:ascii="Calibri" w:eastAsia="Times New Roman" w:hAnsi="Calibri" w:cs="Times New Roman"/>
                <w:color w:val="000000"/>
              </w:rPr>
              <w:t>SPEECH PATHOLOGIST SERVICES IN HOME SETTING,</w:t>
            </w:r>
            <w:r w:rsidR="008B464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212B4C">
              <w:rPr>
                <w:rFonts w:ascii="Calibri" w:eastAsia="Times New Roman" w:hAnsi="Calibri" w:cs="Times New Roman"/>
                <w:color w:val="000000"/>
              </w:rPr>
              <w:t>EACH 15 MINUTES</w:t>
            </w:r>
          </w:p>
        </w:tc>
      </w:tr>
      <w:tr w:rsidR="00212B4C" w:rsidRPr="00212B4C" w14:paraId="4B6ACD8D" w14:textId="77777777" w:rsidTr="008B4640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D95F" w14:textId="77777777" w:rsidR="00212B4C" w:rsidRPr="00212B4C" w:rsidRDefault="00212B4C" w:rsidP="00212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B4C">
              <w:rPr>
                <w:rFonts w:ascii="Calibri" w:eastAsia="Times New Roman" w:hAnsi="Calibri" w:cs="Times New Roman"/>
                <w:color w:val="000000"/>
              </w:rPr>
              <w:t>G0156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FDC9" w14:textId="77777777" w:rsidR="00212B4C" w:rsidRPr="00212B4C" w:rsidRDefault="00212B4C" w:rsidP="00212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2B4C">
              <w:rPr>
                <w:rFonts w:ascii="Calibri" w:eastAsia="Times New Roman" w:hAnsi="Calibri" w:cs="Times New Roman"/>
                <w:color w:val="000000"/>
              </w:rPr>
              <w:t xml:space="preserve">HOME HEALTH AIDE SERVICES IN HOME SETTING, EACH 15 MINUTES </w:t>
            </w:r>
          </w:p>
        </w:tc>
      </w:tr>
    </w:tbl>
    <w:p w14:paraId="5B5C89A4" w14:textId="77777777" w:rsidR="00212B4C" w:rsidRDefault="00212B4C" w:rsidP="00212B4C">
      <w:pPr>
        <w:pStyle w:val="ListParagraph"/>
        <w:ind w:left="1440"/>
      </w:pPr>
    </w:p>
    <w:p w14:paraId="0819363E" w14:textId="77777777" w:rsidR="008B4640" w:rsidRDefault="008B4640" w:rsidP="008B4640">
      <w:pPr>
        <w:pStyle w:val="ListParagraph"/>
        <w:ind w:left="1440"/>
      </w:pPr>
    </w:p>
    <w:p w14:paraId="4A429DF2" w14:textId="77777777" w:rsidR="008B4640" w:rsidRDefault="008B4640" w:rsidP="008B4640">
      <w:pPr>
        <w:pStyle w:val="ListParagraph"/>
        <w:ind w:left="1440"/>
      </w:pPr>
    </w:p>
    <w:p w14:paraId="78B23A4E" w14:textId="77777777" w:rsidR="008B4640" w:rsidRDefault="008B4640" w:rsidP="008B4640">
      <w:pPr>
        <w:pStyle w:val="ListParagraph"/>
        <w:ind w:left="1440"/>
      </w:pPr>
    </w:p>
    <w:p w14:paraId="6873CA07" w14:textId="77777777" w:rsidR="00E762CF" w:rsidRDefault="00E762CF" w:rsidP="00E762CF">
      <w:pPr>
        <w:pStyle w:val="ListParagraph"/>
      </w:pPr>
    </w:p>
    <w:p w14:paraId="3D1A6CF3" w14:textId="77777777" w:rsidR="00E762CF" w:rsidRDefault="00E762CF">
      <w:r>
        <w:br w:type="page"/>
      </w:r>
    </w:p>
    <w:p w14:paraId="39D26A2A" w14:textId="77777777" w:rsidR="00AE3ECD" w:rsidRDefault="00AE3ECD" w:rsidP="00271F18">
      <w:pPr>
        <w:pStyle w:val="ListParagraph"/>
        <w:numPr>
          <w:ilvl w:val="0"/>
          <w:numId w:val="8"/>
        </w:numPr>
      </w:pPr>
      <w:r>
        <w:lastRenderedPageBreak/>
        <w:t>Equipment</w:t>
      </w:r>
    </w:p>
    <w:p w14:paraId="583F9676" w14:textId="77777777" w:rsidR="00AE3ECD" w:rsidRDefault="00AE3ECD" w:rsidP="00AE3ECD">
      <w:pPr>
        <w:pStyle w:val="ListParagraph"/>
        <w:numPr>
          <w:ilvl w:val="1"/>
          <w:numId w:val="7"/>
        </w:numPr>
      </w:pPr>
      <w:r>
        <w:t>Hospital bed</w:t>
      </w:r>
    </w:p>
    <w:p w14:paraId="1A7C1878" w14:textId="77777777" w:rsidR="00AE3ECD" w:rsidRDefault="00AE3ECD" w:rsidP="00AE3ECD">
      <w:pPr>
        <w:pStyle w:val="ListParagraph"/>
        <w:numPr>
          <w:ilvl w:val="1"/>
          <w:numId w:val="7"/>
        </w:numPr>
      </w:pPr>
      <w:r>
        <w:t>Oxygen and supplies</w:t>
      </w:r>
    </w:p>
    <w:p w14:paraId="25C360C7" w14:textId="77777777" w:rsidR="00AE3ECD" w:rsidRDefault="00AE3ECD" w:rsidP="00AE3ECD">
      <w:pPr>
        <w:pStyle w:val="ListParagraph"/>
        <w:numPr>
          <w:ilvl w:val="1"/>
          <w:numId w:val="7"/>
        </w:numPr>
      </w:pPr>
      <w:r>
        <w:t>Home vent</w:t>
      </w:r>
      <w:r w:rsidR="00E762CF">
        <w:t xml:space="preserve"> (</w:t>
      </w:r>
      <w:r w:rsidR="00E762CF" w:rsidRPr="006A7F8B">
        <w:rPr>
          <w:i/>
          <w:iCs/>
        </w:rPr>
        <w:t>CountyCare r</w:t>
      </w:r>
      <w:r w:rsidR="00E762CF" w:rsidRPr="004554DE">
        <w:rPr>
          <w:i/>
          <w:iCs/>
        </w:rPr>
        <w:t>equests notification of service from home vent providers</w:t>
      </w:r>
      <w:r w:rsidR="00E762CF">
        <w:rPr>
          <w:i/>
          <w:iCs/>
        </w:rPr>
        <w:t>)</w:t>
      </w:r>
    </w:p>
    <w:p w14:paraId="53647A13" w14:textId="77777777" w:rsidR="00AE3ECD" w:rsidRDefault="00AE3ECD" w:rsidP="00AE3ECD">
      <w:pPr>
        <w:pStyle w:val="ListParagraph"/>
        <w:numPr>
          <w:ilvl w:val="1"/>
          <w:numId w:val="7"/>
        </w:numPr>
      </w:pPr>
      <w:r>
        <w:t>BIPAP</w:t>
      </w:r>
    </w:p>
    <w:p w14:paraId="50AC0531" w14:textId="77777777" w:rsidR="00AE3ECD" w:rsidRDefault="00AE3ECD" w:rsidP="00AE3ECD">
      <w:pPr>
        <w:pStyle w:val="ListParagraph"/>
        <w:numPr>
          <w:ilvl w:val="1"/>
          <w:numId w:val="7"/>
        </w:numPr>
      </w:pPr>
      <w:r>
        <w:t>Humidifier</w:t>
      </w:r>
    </w:p>
    <w:p w14:paraId="724FFDEB" w14:textId="77777777" w:rsidR="00AE3ECD" w:rsidRDefault="00AE3ECD" w:rsidP="00AE3ECD">
      <w:pPr>
        <w:pStyle w:val="ListParagraph"/>
        <w:numPr>
          <w:ilvl w:val="1"/>
          <w:numId w:val="7"/>
        </w:numPr>
      </w:pPr>
      <w:r>
        <w:t>Respiratory Suction Pump</w:t>
      </w:r>
    </w:p>
    <w:p w14:paraId="01CD0767" w14:textId="77777777" w:rsidR="00376AE0" w:rsidRDefault="00376AE0" w:rsidP="00AE3ECD">
      <w:pPr>
        <w:pStyle w:val="ListParagraph"/>
        <w:numPr>
          <w:ilvl w:val="1"/>
          <w:numId w:val="7"/>
        </w:numPr>
      </w:pPr>
      <w:r>
        <w:t>CPAP</w:t>
      </w:r>
    </w:p>
    <w:p w14:paraId="31A1A49B" w14:textId="77777777" w:rsidR="00376AE0" w:rsidRDefault="00376AE0" w:rsidP="00AE3ECD">
      <w:pPr>
        <w:pStyle w:val="ListParagraph"/>
        <w:numPr>
          <w:ilvl w:val="1"/>
          <w:numId w:val="7"/>
        </w:numPr>
      </w:pPr>
      <w:r>
        <w:t>IV Pole</w:t>
      </w:r>
    </w:p>
    <w:p w14:paraId="21348BE7" w14:textId="77777777" w:rsidR="00376AE0" w:rsidRDefault="00376AE0" w:rsidP="00AE3ECD">
      <w:pPr>
        <w:pStyle w:val="ListParagraph"/>
        <w:numPr>
          <w:ilvl w:val="1"/>
          <w:numId w:val="7"/>
        </w:numPr>
      </w:pPr>
      <w:r>
        <w:t>Infusion pump</w:t>
      </w:r>
    </w:p>
    <w:p w14:paraId="77E7F33B" w14:textId="77777777" w:rsidR="00376AE0" w:rsidRDefault="00376AE0" w:rsidP="00AE3ECD">
      <w:pPr>
        <w:pStyle w:val="ListParagraph"/>
        <w:numPr>
          <w:ilvl w:val="1"/>
          <w:numId w:val="7"/>
        </w:numPr>
      </w:pPr>
      <w:r>
        <w:t>Resuscitation bag for vent patients</w:t>
      </w:r>
    </w:p>
    <w:p w14:paraId="186B283B" w14:textId="77777777" w:rsidR="00F437D4" w:rsidRDefault="00F437D4" w:rsidP="00AE3ECD">
      <w:pPr>
        <w:pStyle w:val="ListParagraph"/>
        <w:numPr>
          <w:ilvl w:val="1"/>
          <w:numId w:val="7"/>
        </w:numPr>
      </w:pPr>
      <w:r>
        <w:t>Enteral feedings and pumps</w:t>
      </w:r>
    </w:p>
    <w:p w14:paraId="61F31468" w14:textId="77777777" w:rsidR="008B4640" w:rsidRDefault="008B4640" w:rsidP="00376AE0">
      <w:pPr>
        <w:spacing w:after="0"/>
        <w:rPr>
          <w:i/>
          <w:iCs/>
        </w:rPr>
      </w:pPr>
    </w:p>
    <w:tbl>
      <w:tblPr>
        <w:tblW w:w="7640" w:type="dxa"/>
        <w:jc w:val="center"/>
        <w:tblLook w:val="04A0" w:firstRow="1" w:lastRow="0" w:firstColumn="1" w:lastColumn="0" w:noHBand="0" w:noVBand="1"/>
      </w:tblPr>
      <w:tblGrid>
        <w:gridCol w:w="782"/>
        <w:gridCol w:w="6880"/>
      </w:tblGrid>
      <w:tr w:rsidR="008B4640" w:rsidRPr="008B4640" w14:paraId="78FBB0A0" w14:textId="77777777" w:rsidTr="008B4640">
        <w:trPr>
          <w:trHeight w:val="300"/>
          <w:jc w:val="center"/>
        </w:trPr>
        <w:tc>
          <w:tcPr>
            <w:tcW w:w="7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62C3BB" w14:textId="77777777" w:rsidR="008B4640" w:rsidRPr="008B4640" w:rsidRDefault="008B4640" w:rsidP="008B4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b/>
                <w:bCs/>
                <w:color w:val="000000"/>
              </w:rPr>
              <w:t>Enteral or Parenteral Supplies</w:t>
            </w:r>
          </w:p>
        </w:tc>
      </w:tr>
      <w:tr w:rsidR="008B4640" w:rsidRPr="008B4640" w14:paraId="38A2CCD7" w14:textId="77777777" w:rsidTr="008B4640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E634" w14:textId="77777777" w:rsidR="008B4640" w:rsidRPr="008B4640" w:rsidRDefault="008B4640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B4100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514E" w14:textId="77777777" w:rsidR="008B4640" w:rsidRPr="008B4640" w:rsidRDefault="008B4640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FOOD THICKENER, ADMINISTERED ORALLY, PER OUNCE</w:t>
            </w:r>
          </w:p>
        </w:tc>
      </w:tr>
      <w:tr w:rsidR="008B4640" w:rsidRPr="008B4640" w14:paraId="512134EA" w14:textId="77777777" w:rsidTr="008B4640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3416" w14:textId="77777777" w:rsidR="008B4640" w:rsidRPr="008B4640" w:rsidRDefault="008B4640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B4157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23FC" w14:textId="77777777" w:rsidR="008B4640" w:rsidRPr="008B4640" w:rsidRDefault="008B4640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ENTERAL FORMULA, NUTRITIONALLY COMPLETE, FOR SPECI</w:t>
            </w:r>
          </w:p>
        </w:tc>
      </w:tr>
      <w:tr w:rsidR="008B4640" w:rsidRPr="008B4640" w14:paraId="3E26A460" w14:textId="77777777" w:rsidTr="008B4640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E1F5" w14:textId="77777777" w:rsidR="008B4640" w:rsidRPr="008B4640" w:rsidRDefault="008B4640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B4159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2B87" w14:textId="77777777" w:rsidR="008B4640" w:rsidRPr="008B4640" w:rsidRDefault="008B4640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ENTERAL FORMULA, FOR PEDIATRICS, NUTRITIONALLY COM</w:t>
            </w:r>
          </w:p>
        </w:tc>
      </w:tr>
      <w:tr w:rsidR="008B4640" w:rsidRPr="008B4640" w14:paraId="3879718D" w14:textId="77777777" w:rsidTr="008B4640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C88B" w14:textId="77777777" w:rsidR="008B4640" w:rsidRPr="008B4640" w:rsidRDefault="008B4640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B4160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7C40" w14:textId="77777777" w:rsidR="008B4640" w:rsidRPr="008B4640" w:rsidRDefault="008B4640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ENTERAL FORMULA, FOR PEDIATRICS, NUTRITIONALLY COM</w:t>
            </w:r>
          </w:p>
        </w:tc>
      </w:tr>
      <w:tr w:rsidR="008B4640" w:rsidRPr="008B4640" w14:paraId="0C5365D4" w14:textId="77777777" w:rsidTr="008B4640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00F2" w14:textId="77777777" w:rsidR="008B4640" w:rsidRPr="008B4640" w:rsidRDefault="008B4640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B4161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0BC5" w14:textId="77777777" w:rsidR="008B4640" w:rsidRPr="008B4640" w:rsidRDefault="008B4640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ENTERAL FORMULA, FOR PEDIATRICS, HYDROLYZED/AMINO</w:t>
            </w:r>
          </w:p>
        </w:tc>
      </w:tr>
      <w:tr w:rsidR="008B4640" w:rsidRPr="008B4640" w14:paraId="2BCA57B5" w14:textId="77777777" w:rsidTr="008B4640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20A6" w14:textId="77777777" w:rsidR="008B4640" w:rsidRPr="008B4640" w:rsidRDefault="008B4640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B4162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67B5" w14:textId="77777777" w:rsidR="008B4640" w:rsidRPr="008B4640" w:rsidRDefault="008B4640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ENTERAL FORMULA, FOR PEDIATRICS, SPECIAL METABOLIC</w:t>
            </w:r>
          </w:p>
        </w:tc>
      </w:tr>
      <w:tr w:rsidR="008B4640" w:rsidRPr="008B4640" w14:paraId="21BA0FB2" w14:textId="77777777" w:rsidTr="008B4640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8323" w14:textId="77777777" w:rsidR="008B4640" w:rsidRPr="008B4640" w:rsidRDefault="008B4640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B9998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9B07" w14:textId="77777777" w:rsidR="008B4640" w:rsidRPr="008B4640" w:rsidRDefault="008B4640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NOC FOR ENTERAL SUPPLIES</w:t>
            </w:r>
          </w:p>
        </w:tc>
      </w:tr>
      <w:tr w:rsidR="008B4640" w:rsidRPr="008B4640" w14:paraId="155940AD" w14:textId="77777777" w:rsidTr="008B4640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E352" w14:textId="77777777" w:rsidR="008B4640" w:rsidRPr="008B4640" w:rsidRDefault="008B4640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B9999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C1D0" w14:textId="77777777" w:rsidR="008B4640" w:rsidRPr="008B4640" w:rsidRDefault="008B4640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NOC FOR PARENTERAL SUPPLIES</w:t>
            </w:r>
          </w:p>
        </w:tc>
      </w:tr>
    </w:tbl>
    <w:p w14:paraId="1C2EB693" w14:textId="77777777" w:rsidR="00E762CF" w:rsidRPr="004554DE" w:rsidRDefault="00E762CF" w:rsidP="00376AE0">
      <w:pPr>
        <w:spacing w:after="0"/>
        <w:rPr>
          <w:i/>
          <w:iCs/>
        </w:rPr>
      </w:pPr>
    </w:p>
    <w:tbl>
      <w:tblPr>
        <w:tblW w:w="7640" w:type="dxa"/>
        <w:jc w:val="center"/>
        <w:tblLook w:val="04A0" w:firstRow="1" w:lastRow="0" w:firstColumn="1" w:lastColumn="0" w:noHBand="0" w:noVBand="1"/>
      </w:tblPr>
      <w:tblGrid>
        <w:gridCol w:w="803"/>
        <w:gridCol w:w="6837"/>
      </w:tblGrid>
      <w:tr w:rsidR="00271F18" w:rsidRPr="008B4640" w14:paraId="431AADCA" w14:textId="77777777" w:rsidTr="00271F18">
        <w:trPr>
          <w:trHeight w:val="600"/>
          <w:jc w:val="center"/>
        </w:trPr>
        <w:tc>
          <w:tcPr>
            <w:tcW w:w="7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924B6DE" w14:textId="10CC6829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Other DME</w:t>
            </w:r>
          </w:p>
        </w:tc>
      </w:tr>
      <w:tr w:rsidR="00271F18" w:rsidRPr="008B4640" w14:paraId="3E656EBB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F586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E0260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F909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 xml:space="preserve">HOSPITAL BED, SEMI-ELECTRIC, W/RAILS, W/MATTRESS </w:t>
            </w:r>
          </w:p>
        </w:tc>
      </w:tr>
      <w:tr w:rsidR="00271F18" w:rsidRPr="008B4640" w14:paraId="1B4DB90F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D58C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E0431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3EFC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OXYGEN-COMPRESSED GAS-PORT W/HUMIDIFIER TUBING</w:t>
            </w:r>
          </w:p>
        </w:tc>
      </w:tr>
      <w:tr w:rsidR="00271F18" w:rsidRPr="008B4640" w14:paraId="4694870D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3052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E0434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724A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OXYGEN-LIQUID,PORT;W/HUMIDIFIER TUBING MASK/CA</w:t>
            </w:r>
          </w:p>
        </w:tc>
      </w:tr>
      <w:tr w:rsidR="00271F18" w:rsidRPr="008B4640" w14:paraId="2F474E5C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E906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E0439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59DA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OXYGEN-LIQUID,STATIONARY,W/HUMIDIFIER TUBE MASK/</w:t>
            </w:r>
          </w:p>
        </w:tc>
      </w:tr>
      <w:tr w:rsidR="00271F18" w:rsidRPr="008B4640" w14:paraId="5379CB21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F1B1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E0441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FE12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STATIONARY OXYGEN CONTENTS, GASEOUS, 1 MONTH SUPPL</w:t>
            </w:r>
          </w:p>
        </w:tc>
      </w:tr>
      <w:tr w:rsidR="00271F18" w:rsidRPr="008B4640" w14:paraId="5D349EAB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867C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E0442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002F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STATIONARY OXYGEN CONTENTS, LIQUID, 1 MONTH SUPPLY</w:t>
            </w:r>
          </w:p>
        </w:tc>
      </w:tr>
      <w:tr w:rsidR="00271F18" w:rsidRPr="008B4640" w14:paraId="26AC1A0A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FF21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E0443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7C3E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PORTABLE OXYGEN CONTENTS, GASEOUS, 1 MONTH SUPPLY=</w:t>
            </w:r>
          </w:p>
        </w:tc>
      </w:tr>
      <w:tr w:rsidR="00271F18" w:rsidRPr="008B4640" w14:paraId="061F0591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ACD4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E0444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0786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PORTABLE OXYGEN CONTENTS, LIQUID, 1 MONTH SUPPLY=1</w:t>
            </w:r>
          </w:p>
        </w:tc>
      </w:tr>
      <w:tr w:rsidR="00271F18" w:rsidRPr="008B4640" w14:paraId="2C4DD851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4B4A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E0445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37E5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OXIMETER DEVICE FOR MEASURING BLOOD OXY LEVEL NON-</w:t>
            </w:r>
          </w:p>
        </w:tc>
      </w:tr>
      <w:tr w:rsidR="00271F18" w:rsidRPr="008B4640" w14:paraId="04D1B7BD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66F4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E0465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7C14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HOME VENTILATOR, ANY TYPE, USED, INVASIVE INTERFACE</w:t>
            </w:r>
          </w:p>
        </w:tc>
      </w:tr>
      <w:tr w:rsidR="00271F18" w:rsidRPr="008B4640" w14:paraId="24233C02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89D3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E0466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5E63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HOME VENTILATOR, ANY TYPE, USED, NON INVASIVE INTERF</w:t>
            </w:r>
          </w:p>
        </w:tc>
      </w:tr>
      <w:tr w:rsidR="00271F18" w:rsidRPr="008B4640" w14:paraId="7D101B76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E7B3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E0470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A91B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BIPAP WITHOUT BACKUP RATE, USED WITH NONINVASIVE I</w:t>
            </w:r>
          </w:p>
        </w:tc>
      </w:tr>
      <w:tr w:rsidR="00271F18" w:rsidRPr="008B4640" w14:paraId="6542C3C2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6C02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E0471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8987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BIPAP WITH BACKUP RATES, USED W/NONINVASIVE INTERF</w:t>
            </w:r>
          </w:p>
        </w:tc>
      </w:tr>
      <w:tr w:rsidR="00271F18" w:rsidRPr="008B4640" w14:paraId="50724D26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E628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E0472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6FF5" w14:textId="77777777" w:rsidR="00271F18" w:rsidRPr="008B4640" w:rsidRDefault="00271F18" w:rsidP="008B4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4640">
              <w:rPr>
                <w:rFonts w:ascii="Calibri" w:eastAsia="Times New Roman" w:hAnsi="Calibri" w:cs="Times New Roman"/>
                <w:color w:val="000000"/>
              </w:rPr>
              <w:t>BIPAP WITH BACKUP RATE, USED WITH INVASIVE INTERFA</w:t>
            </w:r>
          </w:p>
        </w:tc>
      </w:tr>
      <w:tr w:rsidR="00CC76EF" w:rsidRPr="00141B54" w14:paraId="3C3FB582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5819" w14:textId="77777777" w:rsidR="00CC76EF" w:rsidRPr="00CC76EF" w:rsidRDefault="00CC76EF" w:rsidP="00652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76EF">
              <w:rPr>
                <w:rFonts w:ascii="Calibri" w:eastAsia="Times New Roman" w:hAnsi="Calibri" w:cs="Times New Roman"/>
                <w:color w:val="000000"/>
              </w:rPr>
              <w:t>E0562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BBC8" w14:textId="77777777" w:rsidR="00CC76EF" w:rsidRPr="00CC76EF" w:rsidRDefault="00CC76EF" w:rsidP="00652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76EF">
              <w:rPr>
                <w:rFonts w:ascii="Calibri" w:eastAsia="Times New Roman" w:hAnsi="Calibri" w:cs="Times New Roman"/>
                <w:color w:val="000000"/>
              </w:rPr>
              <w:t>HUMIDIFIER, HEATED, USED WITH POS AIRWAY PRESSURE</w:t>
            </w:r>
          </w:p>
        </w:tc>
      </w:tr>
      <w:tr w:rsidR="00CC76EF" w:rsidRPr="00141B54" w14:paraId="32921AB7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0B7F" w14:textId="77777777" w:rsidR="00CC76EF" w:rsidRPr="00CC76EF" w:rsidRDefault="00CC76EF" w:rsidP="00652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76EF">
              <w:rPr>
                <w:rFonts w:ascii="Calibri" w:eastAsia="Times New Roman" w:hAnsi="Calibri" w:cs="Times New Roman"/>
                <w:color w:val="000000"/>
              </w:rPr>
              <w:t>E0565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0E16" w14:textId="77777777" w:rsidR="00CC76EF" w:rsidRPr="00CC76EF" w:rsidRDefault="00CC76EF" w:rsidP="00652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76EF">
              <w:rPr>
                <w:rFonts w:ascii="Calibri" w:eastAsia="Times New Roman" w:hAnsi="Calibri" w:cs="Times New Roman"/>
                <w:color w:val="000000"/>
              </w:rPr>
              <w:t>COMPRESSOR-AIR POWER SOURCE EQUIPMENT</w:t>
            </w:r>
          </w:p>
        </w:tc>
      </w:tr>
      <w:tr w:rsidR="00CC76EF" w:rsidRPr="00141B54" w14:paraId="2C935524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A537" w14:textId="77777777" w:rsidR="00CC76EF" w:rsidRPr="00CC76EF" w:rsidRDefault="00CC76EF" w:rsidP="00652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76EF">
              <w:rPr>
                <w:rFonts w:ascii="Calibri" w:eastAsia="Times New Roman" w:hAnsi="Calibri" w:cs="Times New Roman"/>
                <w:color w:val="000000"/>
              </w:rPr>
              <w:t>E0600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F470" w14:textId="77777777" w:rsidR="00CC76EF" w:rsidRPr="00CC76EF" w:rsidRDefault="00CC76EF" w:rsidP="00652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76EF">
              <w:rPr>
                <w:rFonts w:ascii="Calibri" w:eastAsia="Times New Roman" w:hAnsi="Calibri" w:cs="Times New Roman"/>
                <w:color w:val="000000"/>
              </w:rPr>
              <w:t>RESPIRATORY SUCTION PUMP, HOME MODEL, PORT., STAT.</w:t>
            </w:r>
          </w:p>
        </w:tc>
      </w:tr>
      <w:tr w:rsidR="00CC76EF" w:rsidRPr="00141B54" w14:paraId="3C8D2BC7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017F" w14:textId="77777777" w:rsidR="00CC76EF" w:rsidRPr="00CC76EF" w:rsidRDefault="00CC76EF" w:rsidP="00652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76EF">
              <w:rPr>
                <w:rFonts w:ascii="Calibri" w:eastAsia="Times New Roman" w:hAnsi="Calibri" w:cs="Times New Roman"/>
                <w:color w:val="000000"/>
              </w:rPr>
              <w:t>E0601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408C" w14:textId="77777777" w:rsidR="00CC76EF" w:rsidRPr="00CC76EF" w:rsidRDefault="00CC76EF" w:rsidP="00652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76EF">
              <w:rPr>
                <w:rFonts w:ascii="Calibri" w:eastAsia="Times New Roman" w:hAnsi="Calibri" w:cs="Times New Roman"/>
                <w:color w:val="000000"/>
              </w:rPr>
              <w:t>CONTINUOUS POSITIVE AIRWAY PRESSURE (CPAP) DEVICE</w:t>
            </w:r>
          </w:p>
        </w:tc>
      </w:tr>
      <w:tr w:rsidR="00CC76EF" w:rsidRPr="00141B54" w14:paraId="2873F98D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40DF" w14:textId="77777777" w:rsidR="00CC76EF" w:rsidRPr="00CC76EF" w:rsidRDefault="00CC76EF" w:rsidP="00652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76EF">
              <w:rPr>
                <w:rFonts w:ascii="Calibri" w:eastAsia="Times New Roman" w:hAnsi="Calibri" w:cs="Times New Roman"/>
                <w:color w:val="000000"/>
              </w:rPr>
              <w:t>E0776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5ABE" w14:textId="77777777" w:rsidR="00CC76EF" w:rsidRPr="00CC76EF" w:rsidRDefault="00CC76EF" w:rsidP="00652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76EF">
              <w:rPr>
                <w:rFonts w:ascii="Calibri" w:eastAsia="Times New Roman" w:hAnsi="Calibri" w:cs="Times New Roman"/>
                <w:color w:val="000000"/>
              </w:rPr>
              <w:t xml:space="preserve">IV POLE                                          </w:t>
            </w:r>
          </w:p>
        </w:tc>
      </w:tr>
      <w:tr w:rsidR="00CC76EF" w:rsidRPr="00141B54" w14:paraId="3061AD4D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577D" w14:textId="77777777" w:rsidR="00CC76EF" w:rsidRPr="00CC76EF" w:rsidRDefault="00CC76EF" w:rsidP="00652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76EF">
              <w:rPr>
                <w:rFonts w:ascii="Calibri" w:eastAsia="Times New Roman" w:hAnsi="Calibri" w:cs="Times New Roman"/>
                <w:color w:val="000000"/>
              </w:rPr>
              <w:t>E0779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11E8" w14:textId="284DA2FC" w:rsidR="00CC76EF" w:rsidRPr="00CC76EF" w:rsidRDefault="00CC76EF" w:rsidP="00652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76EF">
              <w:rPr>
                <w:rFonts w:ascii="Calibri" w:eastAsia="Times New Roman" w:hAnsi="Calibri" w:cs="Times New Roman"/>
                <w:color w:val="000000"/>
              </w:rPr>
              <w:t>INFUSION PUMP,</w:t>
            </w:r>
            <w:r w:rsidR="00675C7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C76EF">
              <w:rPr>
                <w:rFonts w:ascii="Calibri" w:eastAsia="Times New Roman" w:hAnsi="Calibri" w:cs="Times New Roman"/>
                <w:color w:val="000000"/>
              </w:rPr>
              <w:t>AMBULATORY;</w:t>
            </w:r>
            <w:r w:rsidR="00675C7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C76EF">
              <w:rPr>
                <w:rFonts w:ascii="Calibri" w:eastAsia="Times New Roman" w:hAnsi="Calibri" w:cs="Times New Roman"/>
                <w:color w:val="000000"/>
              </w:rPr>
              <w:t>MECHAN,</w:t>
            </w:r>
            <w:r w:rsidR="00675C7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C76EF">
              <w:rPr>
                <w:rFonts w:ascii="Calibri" w:eastAsia="Times New Roman" w:hAnsi="Calibri" w:cs="Times New Roman"/>
                <w:color w:val="000000"/>
              </w:rPr>
              <w:t>REUSABLE,</w:t>
            </w:r>
            <w:r w:rsidR="00675C7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C76EF">
              <w:rPr>
                <w:rFonts w:ascii="Calibri" w:eastAsia="Times New Roman" w:hAnsi="Calibri" w:cs="Times New Roman"/>
                <w:color w:val="000000"/>
              </w:rPr>
              <w:t>FOR 8</w:t>
            </w:r>
          </w:p>
        </w:tc>
      </w:tr>
      <w:tr w:rsidR="00CC76EF" w:rsidRPr="008B4640" w14:paraId="45CE22D4" w14:textId="77777777" w:rsidTr="00652B7C">
        <w:trPr>
          <w:trHeight w:val="600"/>
          <w:jc w:val="center"/>
        </w:trPr>
        <w:tc>
          <w:tcPr>
            <w:tcW w:w="7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48D989" w14:textId="60491655" w:rsidR="00CC76EF" w:rsidRPr="008B4640" w:rsidRDefault="00CC76EF" w:rsidP="00652B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Other DME, continued</w:t>
            </w:r>
          </w:p>
        </w:tc>
      </w:tr>
      <w:tr w:rsidR="00CC76EF" w:rsidRPr="00141B54" w14:paraId="6CAEBA81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2968" w14:textId="77777777" w:rsidR="00CC76EF" w:rsidRPr="00CC76EF" w:rsidRDefault="00CC76EF" w:rsidP="00652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76EF">
              <w:rPr>
                <w:rFonts w:ascii="Calibri" w:eastAsia="Times New Roman" w:hAnsi="Calibri" w:cs="Times New Roman"/>
                <w:color w:val="000000"/>
              </w:rPr>
              <w:t>E1390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4ABB" w14:textId="4FDA21FD" w:rsidR="00CC76EF" w:rsidRPr="00CC76EF" w:rsidRDefault="00CC76EF" w:rsidP="00652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76EF">
              <w:rPr>
                <w:rFonts w:ascii="Calibri" w:eastAsia="Times New Roman" w:hAnsi="Calibri" w:cs="Times New Roman"/>
                <w:color w:val="000000"/>
              </w:rPr>
              <w:t>OXYGEN CONCENTRAT,</w:t>
            </w:r>
            <w:r w:rsidR="00675C7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C76EF">
              <w:rPr>
                <w:rFonts w:ascii="Calibri" w:eastAsia="Times New Roman" w:hAnsi="Calibri" w:cs="Times New Roman"/>
                <w:color w:val="000000"/>
              </w:rPr>
              <w:t>SINGL PORT,</w:t>
            </w:r>
            <w:r w:rsidR="00675C7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C76EF">
              <w:rPr>
                <w:rFonts w:ascii="Calibri" w:eastAsia="Times New Roman" w:hAnsi="Calibri" w:cs="Times New Roman"/>
                <w:color w:val="000000"/>
              </w:rPr>
              <w:t>DELIVER 85% OR&gt;OXYG</w:t>
            </w:r>
          </w:p>
        </w:tc>
      </w:tr>
      <w:tr w:rsidR="00CC76EF" w:rsidRPr="00141B54" w14:paraId="3B4430AC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C726" w14:textId="77777777" w:rsidR="00CC76EF" w:rsidRPr="00CC76EF" w:rsidRDefault="00CC76EF" w:rsidP="00652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76EF">
              <w:rPr>
                <w:rFonts w:ascii="Calibri" w:eastAsia="Times New Roman" w:hAnsi="Calibri" w:cs="Times New Roman"/>
                <w:color w:val="000000"/>
              </w:rPr>
              <w:t>E1392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C004" w14:textId="77777777" w:rsidR="00CC76EF" w:rsidRPr="00CC76EF" w:rsidRDefault="00CC76EF" w:rsidP="00652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76EF">
              <w:rPr>
                <w:rFonts w:ascii="Calibri" w:eastAsia="Times New Roman" w:hAnsi="Calibri" w:cs="Times New Roman"/>
                <w:color w:val="000000"/>
              </w:rPr>
              <w:t>PORTABLE GAS OXYGEN SYSTEM</w:t>
            </w:r>
          </w:p>
        </w:tc>
      </w:tr>
      <w:tr w:rsidR="00CC76EF" w:rsidRPr="00141B54" w14:paraId="1DF6DCF8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FA72" w14:textId="77777777" w:rsidR="00CC76EF" w:rsidRPr="00CC76EF" w:rsidRDefault="00CC76EF" w:rsidP="00652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76EF">
              <w:rPr>
                <w:rFonts w:ascii="Calibri" w:eastAsia="Times New Roman" w:hAnsi="Calibri" w:cs="Times New Roman"/>
                <w:color w:val="000000"/>
              </w:rPr>
              <w:t>K0738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B796" w14:textId="77777777" w:rsidR="00CC76EF" w:rsidRPr="00CC76EF" w:rsidRDefault="00CC76EF" w:rsidP="00652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76EF">
              <w:rPr>
                <w:rFonts w:ascii="Calibri" w:eastAsia="Times New Roman" w:hAnsi="Calibri" w:cs="Times New Roman"/>
                <w:color w:val="000000"/>
              </w:rPr>
              <w:t xml:space="preserve">PORTABLE GAS OXYGEN SYSTEM                       </w:t>
            </w:r>
          </w:p>
        </w:tc>
      </w:tr>
      <w:tr w:rsidR="00CC76EF" w:rsidRPr="00141B54" w14:paraId="7549B529" w14:textId="77777777" w:rsidTr="00CC76EF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EA04" w14:textId="77777777" w:rsidR="00CC76EF" w:rsidRPr="00CC76EF" w:rsidRDefault="00CC76EF" w:rsidP="00652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76EF">
              <w:rPr>
                <w:rFonts w:ascii="Calibri" w:eastAsia="Times New Roman" w:hAnsi="Calibri" w:cs="Times New Roman"/>
                <w:color w:val="000000"/>
              </w:rPr>
              <w:t>S8999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5FB6" w14:textId="77777777" w:rsidR="00CC76EF" w:rsidRPr="00CC76EF" w:rsidRDefault="00CC76EF" w:rsidP="00652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76EF">
              <w:rPr>
                <w:rFonts w:ascii="Calibri" w:eastAsia="Times New Roman" w:hAnsi="Calibri" w:cs="Times New Roman"/>
                <w:color w:val="000000"/>
              </w:rPr>
              <w:t xml:space="preserve">RESUCITATION BAG USE FOR VENT PATIENTS    </w:t>
            </w:r>
          </w:p>
        </w:tc>
      </w:tr>
    </w:tbl>
    <w:p w14:paraId="4C069E45" w14:textId="77777777" w:rsidR="00376AE0" w:rsidRDefault="00376AE0" w:rsidP="00376AE0">
      <w:pPr>
        <w:spacing w:after="0"/>
      </w:pPr>
    </w:p>
    <w:p w14:paraId="0E269B98" w14:textId="77777777" w:rsidR="008B4640" w:rsidRDefault="008B4640" w:rsidP="00376AE0">
      <w:pPr>
        <w:spacing w:after="0"/>
      </w:pPr>
    </w:p>
    <w:p w14:paraId="6DCC4D1A" w14:textId="77777777" w:rsidR="004C60C5" w:rsidRPr="004C60C5" w:rsidRDefault="004C60C5" w:rsidP="004C60C5">
      <w:pPr>
        <w:spacing w:after="0"/>
        <w:rPr>
          <w:b/>
          <w:bCs/>
        </w:rPr>
      </w:pPr>
      <w:r w:rsidRPr="004C60C5">
        <w:rPr>
          <w:b/>
          <w:bCs/>
        </w:rPr>
        <w:t>In addition, CountyCare will also implement the following temporary changes to prior authorization</w:t>
      </w:r>
    </w:p>
    <w:p w14:paraId="6B0CB6CA" w14:textId="6F09DDBD" w:rsidR="00ED1F12" w:rsidRDefault="004C60C5" w:rsidP="004C60C5">
      <w:pPr>
        <w:spacing w:after="0"/>
        <w:rPr>
          <w:b/>
          <w:bCs/>
        </w:rPr>
      </w:pPr>
      <w:r w:rsidRPr="004C60C5">
        <w:rPr>
          <w:b/>
          <w:bCs/>
        </w:rPr>
        <w:t>requirements:</w:t>
      </w:r>
    </w:p>
    <w:p w14:paraId="1BBF05C1" w14:textId="18D74031" w:rsidR="00376AE0" w:rsidRDefault="00376AE0" w:rsidP="00376AE0">
      <w:pPr>
        <w:pStyle w:val="ListParagraph"/>
        <w:numPr>
          <w:ilvl w:val="0"/>
          <w:numId w:val="5"/>
        </w:numPr>
      </w:pPr>
      <w:r>
        <w:t>Inpatient acute care admissions (Medical</w:t>
      </w:r>
      <w:r w:rsidR="00271F18">
        <w:t xml:space="preserve"> only</w:t>
      </w:r>
      <w:r>
        <w:t>)</w:t>
      </w:r>
    </w:p>
    <w:p w14:paraId="0A4C8486" w14:textId="591C7DCF" w:rsidR="00376AE0" w:rsidRPr="00ED1F12" w:rsidRDefault="00376AE0" w:rsidP="00376AE0">
      <w:pPr>
        <w:pStyle w:val="ListParagraph"/>
        <w:numPr>
          <w:ilvl w:val="1"/>
          <w:numId w:val="5"/>
        </w:numPr>
        <w:rPr>
          <w:color w:val="FF0000"/>
        </w:rPr>
      </w:pPr>
      <w:r>
        <w:t xml:space="preserve">Extend timeframe for notification of admission to </w:t>
      </w:r>
      <w:r w:rsidRPr="000C6B5F">
        <w:t xml:space="preserve">2 business days </w:t>
      </w:r>
    </w:p>
    <w:p w14:paraId="3484C021" w14:textId="77777777" w:rsidR="00376AE0" w:rsidRDefault="00376AE0" w:rsidP="00376AE0">
      <w:pPr>
        <w:pStyle w:val="ListParagraph"/>
        <w:numPr>
          <w:ilvl w:val="0"/>
          <w:numId w:val="5"/>
        </w:numPr>
      </w:pPr>
      <w:r>
        <w:t>Skilled Nursing Facility (SNF) and Long Term Acute Care (LTAC) hospitals</w:t>
      </w:r>
    </w:p>
    <w:p w14:paraId="63CB7559" w14:textId="351355C0" w:rsidR="00376AE0" w:rsidRDefault="00376AE0" w:rsidP="00376AE0">
      <w:pPr>
        <w:pStyle w:val="ListParagraph"/>
        <w:numPr>
          <w:ilvl w:val="1"/>
          <w:numId w:val="5"/>
        </w:numPr>
      </w:pPr>
      <w:r>
        <w:t>Prior authorization not required for first week of post-acute care; the only requirement is notification within 48 hours of transfer to facility</w:t>
      </w:r>
      <w:r w:rsidR="00ED1F12">
        <w:t xml:space="preserve"> </w:t>
      </w:r>
    </w:p>
    <w:p w14:paraId="0F61BC7D" w14:textId="77777777" w:rsidR="001623AC" w:rsidRDefault="00376AE0" w:rsidP="008B4640">
      <w:pPr>
        <w:pStyle w:val="ListParagraph"/>
        <w:numPr>
          <w:ilvl w:val="1"/>
          <w:numId w:val="5"/>
        </w:numPr>
      </w:pPr>
      <w:r>
        <w:t>Concurrent review and authorization required after 1</w:t>
      </w:r>
      <w:r w:rsidRPr="00E72447">
        <w:rPr>
          <w:vertAlign w:val="superscript"/>
        </w:rPr>
        <w:t>st</w:t>
      </w:r>
      <w:r>
        <w:t xml:space="preserve"> week (7days) of admit.</w:t>
      </w:r>
    </w:p>
    <w:p w14:paraId="24E03291" w14:textId="77777777" w:rsidR="00376AE0" w:rsidRPr="00376AE0" w:rsidRDefault="00376AE0" w:rsidP="00376AE0">
      <w:pPr>
        <w:spacing w:after="0"/>
        <w:rPr>
          <w:sz w:val="10"/>
          <w:szCs w:val="10"/>
        </w:rPr>
      </w:pPr>
    </w:p>
    <w:p w14:paraId="3002646B" w14:textId="514796DF" w:rsidR="00631052" w:rsidRPr="00631052" w:rsidRDefault="00631052" w:rsidP="00631052">
      <w:pPr>
        <w:rPr>
          <w:rFonts w:ascii="Calibri" w:eastAsia="Times New Roman" w:hAnsi="Calibri" w:cs="Times New Roman"/>
          <w:i/>
          <w:iCs/>
        </w:rPr>
      </w:pPr>
      <w:r w:rsidRPr="00631052">
        <w:rPr>
          <w:rFonts w:ascii="Calibri" w:eastAsia="Times New Roman" w:hAnsi="Calibri" w:cs="Times New Roman"/>
          <w:i/>
          <w:iCs/>
        </w:rPr>
        <w:t>Although PA requirements have been waived for the designated services listed above, the date span on the any approval letters</w:t>
      </w:r>
      <w:r>
        <w:rPr>
          <w:rFonts w:ascii="Calibri" w:eastAsia="Times New Roman" w:hAnsi="Calibri" w:cs="Times New Roman"/>
          <w:i/>
          <w:iCs/>
        </w:rPr>
        <w:t xml:space="preserve"> (should other non-waived services be requested)</w:t>
      </w:r>
      <w:r w:rsidRPr="00631052">
        <w:rPr>
          <w:rFonts w:ascii="Calibri" w:eastAsia="Times New Roman" w:hAnsi="Calibri" w:cs="Times New Roman"/>
          <w:i/>
          <w:iCs/>
        </w:rPr>
        <w:t xml:space="preserve"> will cover the usual date spans</w:t>
      </w:r>
      <w:r>
        <w:rPr>
          <w:rFonts w:ascii="Calibri" w:eastAsia="Times New Roman" w:hAnsi="Calibri" w:cs="Times New Roman"/>
          <w:i/>
          <w:iCs/>
        </w:rPr>
        <w:t xml:space="preserve">, </w:t>
      </w:r>
      <w:r w:rsidRPr="00631052">
        <w:rPr>
          <w:rFonts w:ascii="Calibri" w:eastAsia="Times New Roman" w:hAnsi="Calibri" w:cs="Times New Roman"/>
          <w:i/>
          <w:iCs/>
        </w:rPr>
        <w:t>typically 90 days</w:t>
      </w:r>
      <w:r>
        <w:rPr>
          <w:rFonts w:ascii="Calibri" w:eastAsia="Times New Roman" w:hAnsi="Calibri" w:cs="Times New Roman"/>
          <w:i/>
          <w:iCs/>
        </w:rPr>
        <w:t>,</w:t>
      </w:r>
      <w:r w:rsidRPr="00631052">
        <w:rPr>
          <w:rFonts w:ascii="Calibri" w:eastAsia="Times New Roman" w:hAnsi="Calibri" w:cs="Times New Roman"/>
          <w:i/>
          <w:iCs/>
        </w:rPr>
        <w:t xml:space="preserve"> to limit administrative burden and avoid barriers to patient care.</w:t>
      </w:r>
    </w:p>
    <w:p w14:paraId="4800AD95" w14:textId="760BBDE4" w:rsidR="00376AE0" w:rsidRDefault="00631052" w:rsidP="00376AE0">
      <w:pPr>
        <w:spacing w:after="0"/>
        <w:rPr>
          <w:rFonts w:cstheme="minorHAnsi"/>
          <w:b/>
        </w:rPr>
      </w:pPr>
      <w:r w:rsidRPr="00D5348B">
        <w:rPr>
          <w:rFonts w:cstheme="minorHAnsi"/>
          <w:b/>
        </w:rPr>
        <w:t xml:space="preserve">All other services that require prior authorization for medical necessity review and approval will continue.  </w:t>
      </w:r>
    </w:p>
    <w:p w14:paraId="5D0FFCDA" w14:textId="0CC4A34C" w:rsidR="00376AE0" w:rsidRDefault="00376AE0" w:rsidP="00376AE0">
      <w:pPr>
        <w:spacing w:after="0"/>
        <w:rPr>
          <w:rFonts w:cstheme="minorHAnsi"/>
          <w:b/>
          <w:sz w:val="10"/>
          <w:szCs w:val="10"/>
        </w:rPr>
      </w:pPr>
    </w:p>
    <w:p w14:paraId="6EB94923" w14:textId="5537BC33" w:rsidR="00271F18" w:rsidRDefault="00271F18" w:rsidP="00376AE0">
      <w:pPr>
        <w:spacing w:after="0"/>
        <w:rPr>
          <w:rFonts w:cstheme="minorHAnsi"/>
          <w:b/>
          <w:sz w:val="10"/>
          <w:szCs w:val="10"/>
        </w:rPr>
      </w:pPr>
    </w:p>
    <w:p w14:paraId="563BCD5D" w14:textId="77777777" w:rsidR="00271F18" w:rsidRPr="00376AE0" w:rsidRDefault="00271F18" w:rsidP="00376AE0">
      <w:pPr>
        <w:spacing w:after="0"/>
        <w:rPr>
          <w:rFonts w:cstheme="minorHAnsi"/>
          <w:b/>
          <w:sz w:val="10"/>
          <w:szCs w:val="10"/>
        </w:rPr>
      </w:pPr>
    </w:p>
    <w:p w14:paraId="49641B39" w14:textId="77777777" w:rsidR="00446E7F" w:rsidRPr="000608A5" w:rsidRDefault="00376AE0" w:rsidP="00E762CF">
      <w:pPr>
        <w:pStyle w:val="NoSpacing"/>
        <w:rPr>
          <w:sz w:val="24"/>
        </w:rPr>
      </w:pPr>
      <w:r w:rsidRPr="00D5348B">
        <w:rPr>
          <w:rFonts w:cstheme="minorHAnsi"/>
        </w:rPr>
        <w:t xml:space="preserve">The </w:t>
      </w:r>
      <w:hyperlink r:id="rId6" w:history="1">
        <w:r w:rsidRPr="007929BA">
          <w:rPr>
            <w:rStyle w:val="Hyperlink"/>
            <w:rFonts w:cstheme="minorHAnsi"/>
          </w:rPr>
          <w:t>CountyCare Coronavirus Task Force</w:t>
        </w:r>
      </w:hyperlink>
      <w:r w:rsidRPr="00D5348B">
        <w:rPr>
          <w:rFonts w:cstheme="minorHAnsi"/>
        </w:rPr>
        <w:t xml:space="preserve"> is actively monitoring the rapidly evolving coronavirus outbreak, including guidance from trusted sources of clinical information such as the </w:t>
      </w:r>
      <w:hyperlink r:id="rId7" w:history="1">
        <w:r w:rsidRPr="007929BA">
          <w:rPr>
            <w:rStyle w:val="Hyperlink"/>
            <w:rFonts w:cstheme="minorHAnsi"/>
          </w:rPr>
          <w:t>Centers for Disease Control</w:t>
        </w:r>
      </w:hyperlink>
      <w:r w:rsidRPr="00D5348B">
        <w:rPr>
          <w:rFonts w:cstheme="minorHAnsi"/>
        </w:rPr>
        <w:t xml:space="preserve"> (CDC) and </w:t>
      </w:r>
      <w:hyperlink r:id="rId8" w:history="1">
        <w:r w:rsidRPr="007929BA">
          <w:rPr>
            <w:rStyle w:val="Hyperlink"/>
            <w:rFonts w:cstheme="minorHAnsi"/>
          </w:rPr>
          <w:t>World Health Organization</w:t>
        </w:r>
      </w:hyperlink>
      <w:r w:rsidRPr="00D5348B">
        <w:rPr>
          <w:rFonts w:cstheme="minorHAnsi"/>
        </w:rPr>
        <w:t xml:space="preserve"> (WHO). Throughout the duration of this public health emergency CountyCare will make additional changes, as needed, to the prior authorization process. </w:t>
      </w:r>
    </w:p>
    <w:sectPr w:rsidR="00446E7F" w:rsidRPr="000608A5" w:rsidSect="00E762CF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 Slab">
    <w:altName w:val="Roboto Slab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284E"/>
    <w:multiLevelType w:val="hybridMultilevel"/>
    <w:tmpl w:val="AF82BC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4079"/>
    <w:multiLevelType w:val="hybridMultilevel"/>
    <w:tmpl w:val="698CBC9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171E1718"/>
    <w:multiLevelType w:val="hybridMultilevel"/>
    <w:tmpl w:val="61B02BA0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35DF6238"/>
    <w:multiLevelType w:val="hybridMultilevel"/>
    <w:tmpl w:val="45C278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E3C08"/>
    <w:multiLevelType w:val="hybridMultilevel"/>
    <w:tmpl w:val="916A06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81884C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12E71"/>
    <w:multiLevelType w:val="hybridMultilevel"/>
    <w:tmpl w:val="B1C421D4"/>
    <w:lvl w:ilvl="0" w:tplc="35D830B4">
      <w:start w:val="1"/>
      <w:numFmt w:val="bullet"/>
      <w:lvlText w:val=""/>
      <w:lvlJc w:val="left"/>
      <w:pPr>
        <w:ind w:left="180" w:hanging="360"/>
      </w:pPr>
      <w:rPr>
        <w:rFonts w:ascii="Symbol" w:hAnsi="Symbol" w:hint="default"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654266E4"/>
    <w:multiLevelType w:val="hybridMultilevel"/>
    <w:tmpl w:val="2D4286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F7891"/>
    <w:multiLevelType w:val="hybridMultilevel"/>
    <w:tmpl w:val="1C0A33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362"/>
    <w:rsid w:val="00012362"/>
    <w:rsid w:val="00032AE2"/>
    <w:rsid w:val="00050FAD"/>
    <w:rsid w:val="000608A5"/>
    <w:rsid w:val="000851B7"/>
    <w:rsid w:val="00123E38"/>
    <w:rsid w:val="001623AC"/>
    <w:rsid w:val="00175BE8"/>
    <w:rsid w:val="00206833"/>
    <w:rsid w:val="00212B4C"/>
    <w:rsid w:val="00223F18"/>
    <w:rsid w:val="00245953"/>
    <w:rsid w:val="00266834"/>
    <w:rsid w:val="00271F18"/>
    <w:rsid w:val="0027448F"/>
    <w:rsid w:val="00281B13"/>
    <w:rsid w:val="002D0185"/>
    <w:rsid w:val="002D76D5"/>
    <w:rsid w:val="00334678"/>
    <w:rsid w:val="00376AE0"/>
    <w:rsid w:val="003C2544"/>
    <w:rsid w:val="004054DB"/>
    <w:rsid w:val="0041011C"/>
    <w:rsid w:val="004423BC"/>
    <w:rsid w:val="00446E7F"/>
    <w:rsid w:val="00476B01"/>
    <w:rsid w:val="00486A93"/>
    <w:rsid w:val="004A378C"/>
    <w:rsid w:val="004C60C5"/>
    <w:rsid w:val="005120EC"/>
    <w:rsid w:val="0051376F"/>
    <w:rsid w:val="005C6CC3"/>
    <w:rsid w:val="00631052"/>
    <w:rsid w:val="00675C7E"/>
    <w:rsid w:val="006924DA"/>
    <w:rsid w:val="00704086"/>
    <w:rsid w:val="00724464"/>
    <w:rsid w:val="007929BA"/>
    <w:rsid w:val="008B4640"/>
    <w:rsid w:val="009943EE"/>
    <w:rsid w:val="009A5B0F"/>
    <w:rsid w:val="009F5EE7"/>
    <w:rsid w:val="00AB3815"/>
    <w:rsid w:val="00AB4A4F"/>
    <w:rsid w:val="00AD7200"/>
    <w:rsid w:val="00AE3ECD"/>
    <w:rsid w:val="00BC1612"/>
    <w:rsid w:val="00BF2B05"/>
    <w:rsid w:val="00CC76EF"/>
    <w:rsid w:val="00CD37D1"/>
    <w:rsid w:val="00D529E3"/>
    <w:rsid w:val="00D7598C"/>
    <w:rsid w:val="00E762CF"/>
    <w:rsid w:val="00EC4B11"/>
    <w:rsid w:val="00ED1F12"/>
    <w:rsid w:val="00EF768C"/>
    <w:rsid w:val="00F37E1A"/>
    <w:rsid w:val="00F437D4"/>
    <w:rsid w:val="00F44E2F"/>
    <w:rsid w:val="00F85FE1"/>
    <w:rsid w:val="00FD2D95"/>
    <w:rsid w:val="00FF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F9EB9"/>
  <w15:chartTrackingRefBased/>
  <w15:docId w15:val="{15433A8C-6D43-4716-8264-AFDF2422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23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8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3E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3E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3F18"/>
    <w:rPr>
      <w:color w:val="954F72" w:themeColor="followedHyperlink"/>
      <w:u w:val="single"/>
    </w:rPr>
  </w:style>
  <w:style w:type="character" w:customStyle="1" w:styleId="A2">
    <w:name w:val="A2"/>
    <w:uiPriority w:val="99"/>
    <w:rsid w:val="00223F18"/>
    <w:rPr>
      <w:rFonts w:cs="Roboto Slab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EF768C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92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int/emergencies/diseases/novel-coronavirus-2019/events-as-they-happ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c.gov/coronavirus/2019-nCoV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untycare.com/providers/coronavirus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Kim</dc:creator>
  <cp:keywords/>
  <dc:description/>
  <cp:lastModifiedBy>Sandra Martinez</cp:lastModifiedBy>
  <cp:revision>2</cp:revision>
  <dcterms:created xsi:type="dcterms:W3CDTF">2021-01-28T16:59:00Z</dcterms:created>
  <dcterms:modified xsi:type="dcterms:W3CDTF">2021-01-28T16:59:00Z</dcterms:modified>
</cp:coreProperties>
</file>