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6EC145A6" w:rsidR="00E768E6" w:rsidRDefault="00B21AF9" w:rsidP="00A03DEC">
      <w:pPr>
        <w:pStyle w:val="Title"/>
      </w:pPr>
      <w:r>
        <w:t>E</w:t>
      </w:r>
      <w:r w:rsidR="21CF55F4">
        <w:t>VH</w:t>
      </w:r>
      <w:r>
        <w:t xml:space="preserve"> Clinical Guideline </w:t>
      </w:r>
      <w:r w:rsidR="00E70568">
        <w:t>5019</w:t>
      </w:r>
      <w:r w:rsidR="005F7F01">
        <w:t>.CC</w:t>
      </w:r>
      <w:r>
        <w:t xml:space="preserve"> for </w:t>
      </w:r>
      <w:r w:rsidR="00E70568">
        <w:t>Krystexxa (pegloticase)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04CB9943"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E70568">
              <w:rPr>
                <w:b w:val="0"/>
                <w:bCs/>
              </w:rPr>
              <w:t>5019</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6BE95F84" w:rsidR="00E768E6" w:rsidRDefault="00B21AF9" w:rsidP="006F2FF7">
            <w:pPr>
              <w:pStyle w:val="TitleTable"/>
            </w:pPr>
            <w:r>
              <w:rPr>
                <w:i/>
                <w:iCs/>
              </w:rPr>
              <w:t>© 202</w:t>
            </w:r>
            <w:r w:rsidR="00B710BB">
              <w:rPr>
                <w:i/>
                <w:iCs/>
              </w:rPr>
              <w:t>4</w:t>
            </w:r>
            <w:r w:rsidR="00B64842">
              <w:rPr>
                <w:i/>
                <w:iCs/>
              </w:rPr>
              <w:t xml:space="preserve"> </w:t>
            </w:r>
            <w:r w:rsidR="002B4658">
              <w:rPr>
                <w:i/>
                <w:iCs/>
              </w:rPr>
              <w:t>-</w:t>
            </w:r>
            <w:r w:rsidR="00B64842">
              <w:rPr>
                <w:i/>
                <w:iCs/>
              </w:rPr>
              <w:t xml:space="preserve"> 202</w:t>
            </w:r>
            <w:r w:rsidR="00B710BB">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6E200ECA" w:rsidR="00E768E6" w:rsidRPr="006F2FF7" w:rsidRDefault="00B710BB" w:rsidP="006F2FF7">
            <w:pPr>
              <w:pStyle w:val="TitleTable"/>
              <w:rPr>
                <w:b w:val="0"/>
                <w:bCs/>
              </w:rPr>
            </w:pPr>
            <w:r>
              <w:rPr>
                <w:b w:val="0"/>
                <w:bCs/>
              </w:rPr>
              <w:t>April 2024</w:t>
            </w:r>
          </w:p>
        </w:tc>
        <w:tc>
          <w:tcPr>
            <w:tcW w:w="1686" w:type="pct"/>
          </w:tcPr>
          <w:p w14:paraId="50F6E751" w14:textId="77777777" w:rsidR="00E768E6" w:rsidRDefault="00B21AF9" w:rsidP="006F2FF7">
            <w:pPr>
              <w:pStyle w:val="TitleTable"/>
            </w:pPr>
            <w:r>
              <w:t>Last Revised Date:</w:t>
            </w:r>
          </w:p>
          <w:p w14:paraId="50F6E752" w14:textId="0591793F" w:rsidR="00E768E6" w:rsidRPr="006F2FF7" w:rsidRDefault="00D87C20" w:rsidP="006F2FF7">
            <w:pPr>
              <w:pStyle w:val="TitleTable"/>
              <w:rPr>
                <w:b w:val="0"/>
                <w:bCs/>
              </w:rPr>
            </w:pPr>
            <w:r>
              <w:rPr>
                <w:b w:val="0"/>
                <w:bCs/>
              </w:rPr>
              <w:t>March</w:t>
            </w:r>
            <w:r w:rsidR="00B710BB">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38E52401" w:rsidR="00E768E6" w:rsidRPr="006F2FF7" w:rsidRDefault="00B710BB" w:rsidP="006F2FF7">
            <w:pPr>
              <w:pStyle w:val="TitleTable"/>
              <w:rPr>
                <w:b w:val="0"/>
                <w:bCs/>
              </w:rPr>
            </w:pPr>
            <w:r>
              <w:rPr>
                <w:b w:val="0"/>
                <w:bCs/>
              </w:rPr>
              <w:t>June 202</w:t>
            </w:r>
            <w:r w:rsidR="00D87C20">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28DA6690" w14:textId="546235B5" w:rsidR="00301785"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67363" w:history="1">
            <w:r w:rsidR="00301785" w:rsidRPr="00482C73">
              <w:rPr>
                <w:rStyle w:val="Hyperlink"/>
                <w:noProof/>
              </w:rPr>
              <w:t>Statement</w:t>
            </w:r>
            <w:r w:rsidR="00301785">
              <w:rPr>
                <w:noProof/>
                <w:webHidden/>
              </w:rPr>
              <w:tab/>
            </w:r>
            <w:r w:rsidR="00301785">
              <w:rPr>
                <w:noProof/>
                <w:webHidden/>
              </w:rPr>
              <w:fldChar w:fldCharType="begin"/>
            </w:r>
            <w:r w:rsidR="00301785">
              <w:rPr>
                <w:noProof/>
                <w:webHidden/>
              </w:rPr>
              <w:instrText xml:space="preserve"> PAGEREF _Toc225167363 \h </w:instrText>
            </w:r>
            <w:r w:rsidR="00301785">
              <w:rPr>
                <w:noProof/>
                <w:webHidden/>
              </w:rPr>
            </w:r>
            <w:r w:rsidR="00301785">
              <w:rPr>
                <w:noProof/>
                <w:webHidden/>
              </w:rPr>
              <w:fldChar w:fldCharType="separate"/>
            </w:r>
            <w:r w:rsidR="00595B63">
              <w:rPr>
                <w:noProof/>
                <w:webHidden/>
              </w:rPr>
              <w:t>2</w:t>
            </w:r>
            <w:r w:rsidR="00301785">
              <w:rPr>
                <w:noProof/>
                <w:webHidden/>
              </w:rPr>
              <w:fldChar w:fldCharType="end"/>
            </w:r>
          </w:hyperlink>
        </w:p>
        <w:p w14:paraId="5D9D6F1D" w14:textId="37CCC902"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64" w:history="1">
            <w:r w:rsidRPr="00482C73">
              <w:rPr>
                <w:rStyle w:val="Hyperlink"/>
                <w:noProof/>
              </w:rPr>
              <w:t>General Information</w:t>
            </w:r>
            <w:r>
              <w:rPr>
                <w:noProof/>
                <w:webHidden/>
              </w:rPr>
              <w:tab/>
            </w:r>
            <w:r>
              <w:rPr>
                <w:noProof/>
                <w:webHidden/>
              </w:rPr>
              <w:fldChar w:fldCharType="begin"/>
            </w:r>
            <w:r>
              <w:rPr>
                <w:noProof/>
                <w:webHidden/>
              </w:rPr>
              <w:instrText xml:space="preserve"> PAGEREF _Toc225167364 \h </w:instrText>
            </w:r>
            <w:r>
              <w:rPr>
                <w:noProof/>
                <w:webHidden/>
              </w:rPr>
            </w:r>
            <w:r>
              <w:rPr>
                <w:noProof/>
                <w:webHidden/>
              </w:rPr>
              <w:fldChar w:fldCharType="separate"/>
            </w:r>
            <w:r w:rsidR="00595B63">
              <w:rPr>
                <w:noProof/>
                <w:webHidden/>
              </w:rPr>
              <w:t>2</w:t>
            </w:r>
            <w:r>
              <w:rPr>
                <w:noProof/>
                <w:webHidden/>
              </w:rPr>
              <w:fldChar w:fldCharType="end"/>
            </w:r>
          </w:hyperlink>
        </w:p>
        <w:p w14:paraId="7BBC8C57" w14:textId="58D635B1"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65" w:history="1">
            <w:r w:rsidRPr="00482C73">
              <w:rPr>
                <w:rStyle w:val="Hyperlink"/>
                <w:noProof/>
              </w:rPr>
              <w:t>Purpose</w:t>
            </w:r>
            <w:r>
              <w:rPr>
                <w:noProof/>
                <w:webHidden/>
              </w:rPr>
              <w:tab/>
            </w:r>
            <w:r>
              <w:rPr>
                <w:noProof/>
                <w:webHidden/>
              </w:rPr>
              <w:fldChar w:fldCharType="begin"/>
            </w:r>
            <w:r>
              <w:rPr>
                <w:noProof/>
                <w:webHidden/>
              </w:rPr>
              <w:instrText xml:space="preserve"> PAGEREF _Toc225167365 \h </w:instrText>
            </w:r>
            <w:r>
              <w:rPr>
                <w:noProof/>
                <w:webHidden/>
              </w:rPr>
            </w:r>
            <w:r>
              <w:rPr>
                <w:noProof/>
                <w:webHidden/>
              </w:rPr>
              <w:fldChar w:fldCharType="separate"/>
            </w:r>
            <w:r w:rsidR="00595B63">
              <w:rPr>
                <w:noProof/>
                <w:webHidden/>
              </w:rPr>
              <w:t>2</w:t>
            </w:r>
            <w:r>
              <w:rPr>
                <w:noProof/>
                <w:webHidden/>
              </w:rPr>
              <w:fldChar w:fldCharType="end"/>
            </w:r>
          </w:hyperlink>
        </w:p>
        <w:p w14:paraId="0B60D986" w14:textId="44494D36"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66" w:history="1">
            <w:r w:rsidRPr="00482C73">
              <w:rPr>
                <w:rStyle w:val="Hyperlink"/>
                <w:noProof/>
              </w:rPr>
              <w:t>Scope</w:t>
            </w:r>
            <w:r>
              <w:rPr>
                <w:noProof/>
                <w:webHidden/>
              </w:rPr>
              <w:tab/>
            </w:r>
            <w:r>
              <w:rPr>
                <w:noProof/>
                <w:webHidden/>
              </w:rPr>
              <w:fldChar w:fldCharType="begin"/>
            </w:r>
            <w:r>
              <w:rPr>
                <w:noProof/>
                <w:webHidden/>
              </w:rPr>
              <w:instrText xml:space="preserve"> PAGEREF _Toc225167366 \h </w:instrText>
            </w:r>
            <w:r>
              <w:rPr>
                <w:noProof/>
                <w:webHidden/>
              </w:rPr>
            </w:r>
            <w:r>
              <w:rPr>
                <w:noProof/>
                <w:webHidden/>
              </w:rPr>
              <w:fldChar w:fldCharType="separate"/>
            </w:r>
            <w:r w:rsidR="00595B63">
              <w:rPr>
                <w:noProof/>
                <w:webHidden/>
              </w:rPr>
              <w:t>2</w:t>
            </w:r>
            <w:r>
              <w:rPr>
                <w:noProof/>
                <w:webHidden/>
              </w:rPr>
              <w:fldChar w:fldCharType="end"/>
            </w:r>
          </w:hyperlink>
        </w:p>
        <w:p w14:paraId="1D859D28" w14:textId="3BC3DDBA"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67" w:history="1">
            <w:r w:rsidRPr="00482C73">
              <w:rPr>
                <w:rStyle w:val="Hyperlink"/>
                <w:noProof/>
              </w:rPr>
              <w:t>INITIAL REVIEW CRITERIA</w:t>
            </w:r>
            <w:r>
              <w:rPr>
                <w:noProof/>
                <w:webHidden/>
              </w:rPr>
              <w:tab/>
            </w:r>
            <w:r>
              <w:rPr>
                <w:noProof/>
                <w:webHidden/>
              </w:rPr>
              <w:fldChar w:fldCharType="begin"/>
            </w:r>
            <w:r>
              <w:rPr>
                <w:noProof/>
                <w:webHidden/>
              </w:rPr>
              <w:instrText xml:space="preserve"> PAGEREF _Toc225167367 \h </w:instrText>
            </w:r>
            <w:r>
              <w:rPr>
                <w:noProof/>
                <w:webHidden/>
              </w:rPr>
            </w:r>
            <w:r>
              <w:rPr>
                <w:noProof/>
                <w:webHidden/>
              </w:rPr>
              <w:fldChar w:fldCharType="separate"/>
            </w:r>
            <w:r w:rsidR="00595B63">
              <w:rPr>
                <w:noProof/>
                <w:webHidden/>
              </w:rPr>
              <w:t>2</w:t>
            </w:r>
            <w:r>
              <w:rPr>
                <w:noProof/>
                <w:webHidden/>
              </w:rPr>
              <w:fldChar w:fldCharType="end"/>
            </w:r>
          </w:hyperlink>
        </w:p>
        <w:p w14:paraId="29EAD934" w14:textId="6FE77573"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68" w:history="1">
            <w:r w:rsidRPr="00482C73">
              <w:rPr>
                <w:rStyle w:val="Hyperlink"/>
                <w:noProof/>
              </w:rPr>
              <w:t>Reauthorization Criteria</w:t>
            </w:r>
            <w:r>
              <w:rPr>
                <w:noProof/>
                <w:webHidden/>
              </w:rPr>
              <w:tab/>
            </w:r>
            <w:r>
              <w:rPr>
                <w:noProof/>
                <w:webHidden/>
              </w:rPr>
              <w:fldChar w:fldCharType="begin"/>
            </w:r>
            <w:r>
              <w:rPr>
                <w:noProof/>
                <w:webHidden/>
              </w:rPr>
              <w:instrText xml:space="preserve"> PAGEREF _Toc225167368 \h </w:instrText>
            </w:r>
            <w:r>
              <w:rPr>
                <w:noProof/>
                <w:webHidden/>
              </w:rPr>
            </w:r>
            <w:r>
              <w:rPr>
                <w:noProof/>
                <w:webHidden/>
              </w:rPr>
              <w:fldChar w:fldCharType="separate"/>
            </w:r>
            <w:r w:rsidR="00595B63">
              <w:rPr>
                <w:noProof/>
                <w:webHidden/>
              </w:rPr>
              <w:t>3</w:t>
            </w:r>
            <w:r>
              <w:rPr>
                <w:noProof/>
                <w:webHidden/>
              </w:rPr>
              <w:fldChar w:fldCharType="end"/>
            </w:r>
          </w:hyperlink>
        </w:p>
        <w:p w14:paraId="319B7948" w14:textId="7984CC84"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69" w:history="1">
            <w:r w:rsidRPr="00482C73">
              <w:rPr>
                <w:rStyle w:val="Hyperlink"/>
                <w:noProof/>
              </w:rPr>
              <w:t>Approval Durations</w:t>
            </w:r>
            <w:r>
              <w:rPr>
                <w:noProof/>
                <w:webHidden/>
              </w:rPr>
              <w:tab/>
            </w:r>
            <w:r>
              <w:rPr>
                <w:noProof/>
                <w:webHidden/>
              </w:rPr>
              <w:fldChar w:fldCharType="begin"/>
            </w:r>
            <w:r>
              <w:rPr>
                <w:noProof/>
                <w:webHidden/>
              </w:rPr>
              <w:instrText xml:space="preserve"> PAGEREF _Toc225167369 \h </w:instrText>
            </w:r>
            <w:r>
              <w:rPr>
                <w:noProof/>
                <w:webHidden/>
              </w:rPr>
            </w:r>
            <w:r>
              <w:rPr>
                <w:noProof/>
                <w:webHidden/>
              </w:rPr>
              <w:fldChar w:fldCharType="separate"/>
            </w:r>
            <w:r w:rsidR="00595B63">
              <w:rPr>
                <w:noProof/>
                <w:webHidden/>
              </w:rPr>
              <w:t>3</w:t>
            </w:r>
            <w:r>
              <w:rPr>
                <w:noProof/>
                <w:webHidden/>
              </w:rPr>
              <w:fldChar w:fldCharType="end"/>
            </w:r>
          </w:hyperlink>
        </w:p>
        <w:p w14:paraId="34888D62" w14:textId="7A46D2F7"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70" w:history="1">
            <w:r w:rsidRPr="00482C73">
              <w:rPr>
                <w:rStyle w:val="Hyperlink"/>
                <w:noProof/>
              </w:rPr>
              <w:t>Coding and Standards</w:t>
            </w:r>
            <w:r>
              <w:rPr>
                <w:noProof/>
                <w:webHidden/>
              </w:rPr>
              <w:tab/>
            </w:r>
            <w:r>
              <w:rPr>
                <w:noProof/>
                <w:webHidden/>
              </w:rPr>
              <w:fldChar w:fldCharType="begin"/>
            </w:r>
            <w:r>
              <w:rPr>
                <w:noProof/>
                <w:webHidden/>
              </w:rPr>
              <w:instrText xml:space="preserve"> PAGEREF _Toc225167370 \h </w:instrText>
            </w:r>
            <w:r>
              <w:rPr>
                <w:noProof/>
                <w:webHidden/>
              </w:rPr>
            </w:r>
            <w:r>
              <w:rPr>
                <w:noProof/>
                <w:webHidden/>
              </w:rPr>
              <w:fldChar w:fldCharType="separate"/>
            </w:r>
            <w:r w:rsidR="00595B63">
              <w:rPr>
                <w:noProof/>
                <w:webHidden/>
              </w:rPr>
              <w:t>3</w:t>
            </w:r>
            <w:r>
              <w:rPr>
                <w:noProof/>
                <w:webHidden/>
              </w:rPr>
              <w:fldChar w:fldCharType="end"/>
            </w:r>
          </w:hyperlink>
        </w:p>
        <w:p w14:paraId="75A4B45A" w14:textId="5E873D32"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71" w:history="1">
            <w:r w:rsidRPr="00482C73">
              <w:rPr>
                <w:rStyle w:val="Hyperlink"/>
                <w:noProof/>
              </w:rPr>
              <w:t>Codes</w:t>
            </w:r>
            <w:r>
              <w:rPr>
                <w:noProof/>
                <w:webHidden/>
              </w:rPr>
              <w:tab/>
            </w:r>
            <w:r>
              <w:rPr>
                <w:noProof/>
                <w:webHidden/>
              </w:rPr>
              <w:fldChar w:fldCharType="begin"/>
            </w:r>
            <w:r>
              <w:rPr>
                <w:noProof/>
                <w:webHidden/>
              </w:rPr>
              <w:instrText xml:space="preserve"> PAGEREF _Toc225167371 \h </w:instrText>
            </w:r>
            <w:r>
              <w:rPr>
                <w:noProof/>
                <w:webHidden/>
              </w:rPr>
            </w:r>
            <w:r>
              <w:rPr>
                <w:noProof/>
                <w:webHidden/>
              </w:rPr>
              <w:fldChar w:fldCharType="separate"/>
            </w:r>
            <w:r w:rsidR="00595B63">
              <w:rPr>
                <w:noProof/>
                <w:webHidden/>
              </w:rPr>
              <w:t>3</w:t>
            </w:r>
            <w:r>
              <w:rPr>
                <w:noProof/>
                <w:webHidden/>
              </w:rPr>
              <w:fldChar w:fldCharType="end"/>
            </w:r>
          </w:hyperlink>
        </w:p>
        <w:p w14:paraId="4AA7D309" w14:textId="0A4B6E71"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72" w:history="1">
            <w:r w:rsidRPr="00482C73">
              <w:rPr>
                <w:rStyle w:val="Hyperlink"/>
                <w:noProof/>
              </w:rPr>
              <w:t>Applicable Lines of Business</w:t>
            </w:r>
            <w:r>
              <w:rPr>
                <w:noProof/>
                <w:webHidden/>
              </w:rPr>
              <w:tab/>
            </w:r>
            <w:r>
              <w:rPr>
                <w:noProof/>
                <w:webHidden/>
              </w:rPr>
              <w:fldChar w:fldCharType="begin"/>
            </w:r>
            <w:r>
              <w:rPr>
                <w:noProof/>
                <w:webHidden/>
              </w:rPr>
              <w:instrText xml:space="preserve"> PAGEREF _Toc225167372 \h </w:instrText>
            </w:r>
            <w:r>
              <w:rPr>
                <w:noProof/>
                <w:webHidden/>
              </w:rPr>
            </w:r>
            <w:r>
              <w:rPr>
                <w:noProof/>
                <w:webHidden/>
              </w:rPr>
              <w:fldChar w:fldCharType="separate"/>
            </w:r>
            <w:r w:rsidR="00595B63">
              <w:rPr>
                <w:noProof/>
                <w:webHidden/>
              </w:rPr>
              <w:t>4</w:t>
            </w:r>
            <w:r>
              <w:rPr>
                <w:noProof/>
                <w:webHidden/>
              </w:rPr>
              <w:fldChar w:fldCharType="end"/>
            </w:r>
          </w:hyperlink>
        </w:p>
        <w:p w14:paraId="2357E14E" w14:textId="354E82F6"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73" w:history="1">
            <w:r w:rsidRPr="00482C73">
              <w:rPr>
                <w:rStyle w:val="Hyperlink"/>
                <w:noProof/>
              </w:rPr>
              <w:t>Policy History</w:t>
            </w:r>
            <w:r>
              <w:rPr>
                <w:noProof/>
                <w:webHidden/>
              </w:rPr>
              <w:tab/>
            </w:r>
            <w:r>
              <w:rPr>
                <w:noProof/>
                <w:webHidden/>
              </w:rPr>
              <w:fldChar w:fldCharType="begin"/>
            </w:r>
            <w:r>
              <w:rPr>
                <w:noProof/>
                <w:webHidden/>
              </w:rPr>
              <w:instrText xml:space="preserve"> PAGEREF _Toc225167373 \h </w:instrText>
            </w:r>
            <w:r>
              <w:rPr>
                <w:noProof/>
                <w:webHidden/>
              </w:rPr>
            </w:r>
            <w:r>
              <w:rPr>
                <w:noProof/>
                <w:webHidden/>
              </w:rPr>
              <w:fldChar w:fldCharType="separate"/>
            </w:r>
            <w:r w:rsidR="00595B63">
              <w:rPr>
                <w:noProof/>
                <w:webHidden/>
              </w:rPr>
              <w:t>4</w:t>
            </w:r>
            <w:r>
              <w:rPr>
                <w:noProof/>
                <w:webHidden/>
              </w:rPr>
              <w:fldChar w:fldCharType="end"/>
            </w:r>
          </w:hyperlink>
        </w:p>
        <w:p w14:paraId="7D6B296D" w14:textId="2BA47329"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74" w:history="1">
            <w:r w:rsidRPr="00482C73">
              <w:rPr>
                <w:rStyle w:val="Hyperlink"/>
                <w:noProof/>
              </w:rPr>
              <w:t>Legal and Compliance</w:t>
            </w:r>
            <w:r>
              <w:rPr>
                <w:noProof/>
                <w:webHidden/>
              </w:rPr>
              <w:tab/>
            </w:r>
            <w:r>
              <w:rPr>
                <w:noProof/>
                <w:webHidden/>
              </w:rPr>
              <w:fldChar w:fldCharType="begin"/>
            </w:r>
            <w:r>
              <w:rPr>
                <w:noProof/>
                <w:webHidden/>
              </w:rPr>
              <w:instrText xml:space="preserve"> PAGEREF _Toc225167374 \h </w:instrText>
            </w:r>
            <w:r>
              <w:rPr>
                <w:noProof/>
                <w:webHidden/>
              </w:rPr>
            </w:r>
            <w:r>
              <w:rPr>
                <w:noProof/>
                <w:webHidden/>
              </w:rPr>
              <w:fldChar w:fldCharType="separate"/>
            </w:r>
            <w:r w:rsidR="00595B63">
              <w:rPr>
                <w:noProof/>
                <w:webHidden/>
              </w:rPr>
              <w:t>4</w:t>
            </w:r>
            <w:r>
              <w:rPr>
                <w:noProof/>
                <w:webHidden/>
              </w:rPr>
              <w:fldChar w:fldCharType="end"/>
            </w:r>
          </w:hyperlink>
        </w:p>
        <w:p w14:paraId="13212E5D" w14:textId="3AE88491"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75" w:history="1">
            <w:r w:rsidRPr="00482C73">
              <w:rPr>
                <w:rStyle w:val="Hyperlink"/>
                <w:noProof/>
              </w:rPr>
              <w:t>Guideline Approval</w:t>
            </w:r>
            <w:r>
              <w:rPr>
                <w:noProof/>
                <w:webHidden/>
              </w:rPr>
              <w:tab/>
            </w:r>
            <w:r>
              <w:rPr>
                <w:noProof/>
                <w:webHidden/>
              </w:rPr>
              <w:fldChar w:fldCharType="begin"/>
            </w:r>
            <w:r>
              <w:rPr>
                <w:noProof/>
                <w:webHidden/>
              </w:rPr>
              <w:instrText xml:space="preserve"> PAGEREF _Toc225167375 \h </w:instrText>
            </w:r>
            <w:r>
              <w:rPr>
                <w:noProof/>
                <w:webHidden/>
              </w:rPr>
            </w:r>
            <w:r>
              <w:rPr>
                <w:noProof/>
                <w:webHidden/>
              </w:rPr>
              <w:fldChar w:fldCharType="separate"/>
            </w:r>
            <w:r w:rsidR="00595B63">
              <w:rPr>
                <w:noProof/>
                <w:webHidden/>
              </w:rPr>
              <w:t>4</w:t>
            </w:r>
            <w:r>
              <w:rPr>
                <w:noProof/>
                <w:webHidden/>
              </w:rPr>
              <w:fldChar w:fldCharType="end"/>
            </w:r>
          </w:hyperlink>
        </w:p>
        <w:p w14:paraId="7AFC71AF" w14:textId="7E41A668" w:rsidR="00301785" w:rsidRDefault="00301785">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67376" w:history="1">
            <w:r w:rsidRPr="00482C73">
              <w:rPr>
                <w:rStyle w:val="Hyperlink"/>
                <w:noProof/>
              </w:rPr>
              <w:t>Committee</w:t>
            </w:r>
            <w:r>
              <w:rPr>
                <w:noProof/>
                <w:webHidden/>
              </w:rPr>
              <w:tab/>
            </w:r>
            <w:r>
              <w:rPr>
                <w:noProof/>
                <w:webHidden/>
              </w:rPr>
              <w:fldChar w:fldCharType="begin"/>
            </w:r>
            <w:r>
              <w:rPr>
                <w:noProof/>
                <w:webHidden/>
              </w:rPr>
              <w:instrText xml:space="preserve"> PAGEREF _Toc225167376 \h </w:instrText>
            </w:r>
            <w:r>
              <w:rPr>
                <w:noProof/>
                <w:webHidden/>
              </w:rPr>
            </w:r>
            <w:r>
              <w:rPr>
                <w:noProof/>
                <w:webHidden/>
              </w:rPr>
              <w:fldChar w:fldCharType="separate"/>
            </w:r>
            <w:r w:rsidR="00595B63">
              <w:rPr>
                <w:noProof/>
                <w:webHidden/>
              </w:rPr>
              <w:t>4</w:t>
            </w:r>
            <w:r>
              <w:rPr>
                <w:noProof/>
                <w:webHidden/>
              </w:rPr>
              <w:fldChar w:fldCharType="end"/>
            </w:r>
          </w:hyperlink>
        </w:p>
        <w:p w14:paraId="41A246DA" w14:textId="25956EAE" w:rsidR="00301785" w:rsidRDefault="0030178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7377" w:history="1">
            <w:r w:rsidRPr="00482C73">
              <w:rPr>
                <w:rStyle w:val="Hyperlink"/>
                <w:noProof/>
              </w:rPr>
              <w:t>Disclaimer</w:t>
            </w:r>
            <w:r>
              <w:rPr>
                <w:noProof/>
                <w:webHidden/>
              </w:rPr>
              <w:tab/>
            </w:r>
            <w:r>
              <w:rPr>
                <w:noProof/>
                <w:webHidden/>
              </w:rPr>
              <w:fldChar w:fldCharType="begin"/>
            </w:r>
            <w:r>
              <w:rPr>
                <w:noProof/>
                <w:webHidden/>
              </w:rPr>
              <w:instrText xml:space="preserve"> PAGEREF _Toc225167377 \h </w:instrText>
            </w:r>
            <w:r>
              <w:rPr>
                <w:noProof/>
                <w:webHidden/>
              </w:rPr>
            </w:r>
            <w:r>
              <w:rPr>
                <w:noProof/>
                <w:webHidden/>
              </w:rPr>
              <w:fldChar w:fldCharType="separate"/>
            </w:r>
            <w:r w:rsidR="00595B63">
              <w:rPr>
                <w:noProof/>
                <w:webHidden/>
              </w:rPr>
              <w:t>4</w:t>
            </w:r>
            <w:r>
              <w:rPr>
                <w:noProof/>
                <w:webHidden/>
              </w:rPr>
              <w:fldChar w:fldCharType="end"/>
            </w:r>
          </w:hyperlink>
        </w:p>
        <w:p w14:paraId="0984F1D7" w14:textId="20559BAC" w:rsidR="00301785" w:rsidRDefault="0030178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7378" w:history="1">
            <w:r w:rsidRPr="00482C73">
              <w:rPr>
                <w:rStyle w:val="Hyperlink"/>
                <w:noProof/>
              </w:rPr>
              <w:t>References</w:t>
            </w:r>
            <w:r>
              <w:rPr>
                <w:noProof/>
                <w:webHidden/>
              </w:rPr>
              <w:tab/>
            </w:r>
            <w:r>
              <w:rPr>
                <w:noProof/>
                <w:webHidden/>
              </w:rPr>
              <w:fldChar w:fldCharType="begin"/>
            </w:r>
            <w:r>
              <w:rPr>
                <w:noProof/>
                <w:webHidden/>
              </w:rPr>
              <w:instrText xml:space="preserve"> PAGEREF _Toc225167378 \h </w:instrText>
            </w:r>
            <w:r>
              <w:rPr>
                <w:noProof/>
                <w:webHidden/>
              </w:rPr>
            </w:r>
            <w:r>
              <w:rPr>
                <w:noProof/>
                <w:webHidden/>
              </w:rPr>
              <w:fldChar w:fldCharType="separate"/>
            </w:r>
            <w:r w:rsidR="00595B63">
              <w:rPr>
                <w:noProof/>
                <w:webHidden/>
              </w:rPr>
              <w:t>6</w:t>
            </w:r>
            <w:r>
              <w:rPr>
                <w:noProof/>
                <w:webHidden/>
              </w:rPr>
              <w:fldChar w:fldCharType="end"/>
            </w:r>
          </w:hyperlink>
        </w:p>
        <w:p w14:paraId="1A51577D" w14:textId="4B8C76A5"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67363"/>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67364"/>
      <w:r>
        <w:t>General Information</w:t>
      </w:r>
      <w:bookmarkEnd w:id="2"/>
      <w:bookmarkEnd w:id="3"/>
    </w:p>
    <w:p w14:paraId="1497F303" w14:textId="6A01154A" w:rsidR="00542876" w:rsidRPr="00301785" w:rsidRDefault="00542876" w:rsidP="00301785">
      <w:pPr>
        <w:pStyle w:val="paragraph"/>
        <w:numPr>
          <w:ilvl w:val="0"/>
          <w:numId w:val="34"/>
        </w:numPr>
        <w:spacing w:before="120" w:beforeAutospacing="0" w:after="120" w:afterAutospacing="0"/>
        <w:textAlignment w:val="baseline"/>
        <w:rPr>
          <w:rFonts w:ascii="Segoe UI" w:hAnsi="Segoe UI" w:cs="Segoe UI"/>
          <w:sz w:val="18"/>
          <w:szCs w:val="18"/>
        </w:rPr>
      </w:pPr>
      <w:bookmarkStart w:id="4" w:name="f1c331b7-8c82-4b38-9267-dbf3a2971174"/>
      <w:r w:rsidRPr="00301785">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sidRPr="00301785">
        <w:rPr>
          <w:rStyle w:val="normaltextrun"/>
          <w:rFonts w:ascii="Arial" w:hAnsi="Arial" w:cs="Arial"/>
          <w:i/>
          <w:iCs/>
          <w:sz w:val="22"/>
          <w:szCs w:val="22"/>
        </w:rPr>
        <w:t>make a determination</w:t>
      </w:r>
      <w:proofErr w:type="gramEnd"/>
      <w:r w:rsidRPr="00301785">
        <w:rPr>
          <w:rStyle w:val="normaltextrun"/>
          <w:rFonts w:ascii="Arial" w:hAnsi="Arial" w:cs="Arial"/>
          <w:i/>
          <w:iCs/>
          <w:sz w:val="22"/>
          <w:szCs w:val="22"/>
        </w:rPr>
        <w:t xml:space="preserve"> of Medical Necessity and approval by the Medical Policy Committee.</w:t>
      </w:r>
      <w:r w:rsidRPr="00301785">
        <w:rPr>
          <w:rStyle w:val="eop"/>
          <w:rFonts w:ascii="Arial" w:hAnsi="Arial" w:cs="Arial"/>
          <w:sz w:val="22"/>
          <w:szCs w:val="22"/>
        </w:rPr>
        <w:t> </w:t>
      </w:r>
    </w:p>
    <w:p w14:paraId="245274FC" w14:textId="77777777" w:rsidR="00542876" w:rsidRDefault="00542876" w:rsidP="00301785">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67365"/>
      <w:r>
        <w:t>Purpose</w:t>
      </w:r>
      <w:bookmarkEnd w:id="4"/>
      <w:bookmarkEnd w:id="5"/>
    </w:p>
    <w:p w14:paraId="01CC9B8E" w14:textId="5D990818" w:rsidR="00121D1A" w:rsidRDefault="000F26CB" w:rsidP="00121D1A">
      <w:bookmarkStart w:id="6" w:name="2516b3cf-d6fd-4050-8fd6-c17305a92c00"/>
      <w:r w:rsidRPr="000F26CB">
        <w:rPr>
          <w:color w:val="000000"/>
        </w:rPr>
        <w:t xml:space="preserve">The purpose of this guideline to define the </w:t>
      </w:r>
      <w:r>
        <w:rPr>
          <w:color w:val="000000"/>
        </w:rPr>
        <w:t xml:space="preserve">prior authorization </w:t>
      </w:r>
      <w:r w:rsidRPr="000F26CB">
        <w:rPr>
          <w:color w:val="000000"/>
        </w:rPr>
        <w:t>process for the following drug</w:t>
      </w:r>
      <w:r>
        <w:rPr>
          <w:color w:val="000000"/>
        </w:rPr>
        <w:t xml:space="preserve">(s): </w:t>
      </w:r>
      <w:r w:rsidR="005E02DE">
        <w:rPr>
          <w:color w:val="000000"/>
        </w:rPr>
        <w:t>Krystexxa (pegloticase).</w:t>
      </w:r>
    </w:p>
    <w:p w14:paraId="50F6E761" w14:textId="77777777" w:rsidR="00E768E6" w:rsidRDefault="00B21AF9">
      <w:pPr>
        <w:pStyle w:val="Heading2"/>
      </w:pPr>
      <w:bookmarkStart w:id="7" w:name="_Toc225167366"/>
      <w:r>
        <w:t>Scope</w:t>
      </w:r>
      <w:bookmarkEnd w:id="6"/>
      <w:bookmarkEnd w:id="7"/>
    </w:p>
    <w:p w14:paraId="0C5475CC" w14:textId="6BB9725B"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67367"/>
      <w:bookmarkEnd w:id="8"/>
      <w:r>
        <w:t>I</w:t>
      </w:r>
      <w:bookmarkEnd w:id="9"/>
      <w:r w:rsidR="008541B7">
        <w:t>NITIAL REVIEW CRITERIA</w:t>
      </w:r>
      <w:bookmarkEnd w:id="10"/>
    </w:p>
    <w:p w14:paraId="5DFD4335" w14:textId="277157E1" w:rsidR="002B581F" w:rsidRPr="002B581F" w:rsidRDefault="002B581F" w:rsidP="002B581F">
      <w:pPr>
        <w:rPr>
          <w:color w:val="FF0000"/>
        </w:rPr>
      </w:pPr>
      <w:r>
        <w:rPr>
          <w:color w:val="000000"/>
        </w:rPr>
        <w:t xml:space="preserve">The request must meet all of the criteria listed </w:t>
      </w:r>
      <w:r w:rsidR="00967781">
        <w:rPr>
          <w:color w:val="000000"/>
        </w:rPr>
        <w:t>below:</w:t>
      </w:r>
    </w:p>
    <w:p w14:paraId="41126626" w14:textId="677BCED0" w:rsidR="003045F4" w:rsidRPr="00046132" w:rsidRDefault="003045F4" w:rsidP="00046132">
      <w:pPr>
        <w:pStyle w:val="ListParagraph"/>
        <w:numPr>
          <w:ilvl w:val="0"/>
          <w:numId w:val="35"/>
        </w:numPr>
        <w:rPr>
          <w:color w:val="000000"/>
        </w:rPr>
      </w:pPr>
      <w:bookmarkStart w:id="11" w:name="59e66837-f347-4cba-ad06-9c8898541074"/>
      <w:r w:rsidRPr="00046132">
        <w:rPr>
          <w:color w:val="000000"/>
        </w:rPr>
        <w:t xml:space="preserve">Must be prescribed by, or in consultation with, a rheumatologist </w:t>
      </w:r>
    </w:p>
    <w:p w14:paraId="77838946" w14:textId="77777777" w:rsidR="003045F4" w:rsidRPr="00046132" w:rsidRDefault="003045F4" w:rsidP="00046132">
      <w:pPr>
        <w:pStyle w:val="ListParagraph"/>
        <w:numPr>
          <w:ilvl w:val="0"/>
          <w:numId w:val="35"/>
        </w:numPr>
        <w:rPr>
          <w:color w:val="000000"/>
        </w:rPr>
      </w:pPr>
      <w:r w:rsidRPr="00046132">
        <w:rPr>
          <w:color w:val="000000"/>
        </w:rPr>
        <w:t xml:space="preserve">Must have a diagnosis of symptomatic chronic gout defined as ONE of the following: </w:t>
      </w:r>
    </w:p>
    <w:p w14:paraId="19BB0630" w14:textId="033CDDD5" w:rsidR="003045F4" w:rsidRPr="00046132" w:rsidRDefault="003045F4" w:rsidP="00046132">
      <w:pPr>
        <w:pStyle w:val="ListParagraph"/>
        <w:numPr>
          <w:ilvl w:val="1"/>
          <w:numId w:val="35"/>
        </w:numPr>
        <w:rPr>
          <w:color w:val="000000"/>
        </w:rPr>
      </w:pPr>
      <w:r w:rsidRPr="00046132">
        <w:rPr>
          <w:color w:val="000000"/>
        </w:rPr>
        <w:t xml:space="preserve">At least </w:t>
      </w:r>
      <w:r w:rsidR="00B65172">
        <w:rPr>
          <w:color w:val="000000"/>
        </w:rPr>
        <w:t>two</w:t>
      </w:r>
      <w:r w:rsidRPr="00046132">
        <w:rPr>
          <w:color w:val="000000"/>
        </w:rPr>
        <w:t xml:space="preserve"> gout flares in the previous 12 months  </w:t>
      </w:r>
    </w:p>
    <w:p w14:paraId="25B5961F" w14:textId="048AA8D1" w:rsidR="003045F4" w:rsidRPr="00046132" w:rsidRDefault="003045F4" w:rsidP="00046132">
      <w:pPr>
        <w:pStyle w:val="ListParagraph"/>
        <w:numPr>
          <w:ilvl w:val="1"/>
          <w:numId w:val="35"/>
        </w:numPr>
        <w:rPr>
          <w:color w:val="000000"/>
        </w:rPr>
      </w:pPr>
      <w:r w:rsidRPr="00046132">
        <w:rPr>
          <w:color w:val="000000"/>
        </w:rPr>
        <w:t xml:space="preserve">At least </w:t>
      </w:r>
      <w:r w:rsidR="00B65172">
        <w:rPr>
          <w:color w:val="000000"/>
        </w:rPr>
        <w:t>one</w:t>
      </w:r>
      <w:r w:rsidRPr="00046132">
        <w:rPr>
          <w:color w:val="000000"/>
        </w:rPr>
        <w:t xml:space="preserve"> gouty tophus </w:t>
      </w:r>
    </w:p>
    <w:p w14:paraId="1D9C8B5F" w14:textId="77777777" w:rsidR="003045F4" w:rsidRPr="00046132" w:rsidRDefault="003045F4" w:rsidP="00046132">
      <w:pPr>
        <w:pStyle w:val="ListParagraph"/>
        <w:numPr>
          <w:ilvl w:val="1"/>
          <w:numId w:val="35"/>
        </w:numPr>
        <w:rPr>
          <w:color w:val="000000"/>
        </w:rPr>
      </w:pPr>
      <w:r w:rsidRPr="00046132">
        <w:rPr>
          <w:color w:val="000000"/>
        </w:rPr>
        <w:t xml:space="preserve">Chronic gouty arthritis  </w:t>
      </w:r>
    </w:p>
    <w:p w14:paraId="7CE93B77" w14:textId="77777777" w:rsidR="003045F4" w:rsidRPr="00046132" w:rsidRDefault="003045F4" w:rsidP="00046132">
      <w:pPr>
        <w:pStyle w:val="ListParagraph"/>
        <w:numPr>
          <w:ilvl w:val="0"/>
          <w:numId w:val="35"/>
        </w:numPr>
        <w:rPr>
          <w:color w:val="000000"/>
        </w:rPr>
      </w:pPr>
      <w:r w:rsidRPr="00046132">
        <w:rPr>
          <w:color w:val="000000"/>
        </w:rPr>
        <w:t xml:space="preserve">Must have a baseline serum uric acid level &gt;6 mg/dL </w:t>
      </w:r>
    </w:p>
    <w:p w14:paraId="4F6CA137" w14:textId="4D69E60B" w:rsidR="003045F4" w:rsidRPr="00046132" w:rsidRDefault="003045F4" w:rsidP="00046132">
      <w:pPr>
        <w:pStyle w:val="ListParagraph"/>
        <w:numPr>
          <w:ilvl w:val="0"/>
          <w:numId w:val="35"/>
        </w:numPr>
        <w:rPr>
          <w:color w:val="000000"/>
        </w:rPr>
      </w:pPr>
      <w:r w:rsidRPr="00046132">
        <w:rPr>
          <w:color w:val="000000"/>
        </w:rPr>
        <w:t xml:space="preserve">Must have an adequate trial* of at least TWO of the following for at least </w:t>
      </w:r>
      <w:r w:rsidR="00F07B63">
        <w:rPr>
          <w:color w:val="000000"/>
        </w:rPr>
        <w:t>three</w:t>
      </w:r>
      <w:r w:rsidRPr="00046132">
        <w:rPr>
          <w:color w:val="000000"/>
        </w:rPr>
        <w:t xml:space="preserve"> months:  </w:t>
      </w:r>
    </w:p>
    <w:p w14:paraId="4108323B" w14:textId="77777777" w:rsidR="003045F4" w:rsidRPr="00046132" w:rsidRDefault="003045F4" w:rsidP="00046132">
      <w:pPr>
        <w:pStyle w:val="ListParagraph"/>
        <w:numPr>
          <w:ilvl w:val="1"/>
          <w:numId w:val="35"/>
        </w:numPr>
        <w:rPr>
          <w:color w:val="000000"/>
        </w:rPr>
      </w:pPr>
      <w:r w:rsidRPr="00046132">
        <w:rPr>
          <w:color w:val="000000"/>
        </w:rPr>
        <w:t xml:space="preserve">Allopurinol (maximum dose 800 mg/day) </w:t>
      </w:r>
    </w:p>
    <w:p w14:paraId="11E8DD03" w14:textId="77777777" w:rsidR="003045F4" w:rsidRPr="00046132" w:rsidRDefault="003045F4" w:rsidP="00046132">
      <w:pPr>
        <w:pStyle w:val="ListParagraph"/>
        <w:numPr>
          <w:ilvl w:val="1"/>
          <w:numId w:val="35"/>
        </w:numPr>
        <w:rPr>
          <w:color w:val="000000"/>
        </w:rPr>
      </w:pPr>
      <w:r w:rsidRPr="00046132">
        <w:rPr>
          <w:color w:val="000000"/>
        </w:rPr>
        <w:t xml:space="preserve">Febuxostat (maximum dose 80 mg/day) </w:t>
      </w:r>
    </w:p>
    <w:p w14:paraId="445D3360" w14:textId="77777777" w:rsidR="003045F4" w:rsidRPr="00046132" w:rsidRDefault="003045F4" w:rsidP="00046132">
      <w:pPr>
        <w:pStyle w:val="ListParagraph"/>
        <w:numPr>
          <w:ilvl w:val="1"/>
          <w:numId w:val="35"/>
        </w:numPr>
        <w:rPr>
          <w:color w:val="000000"/>
        </w:rPr>
      </w:pPr>
      <w:r w:rsidRPr="00046132">
        <w:rPr>
          <w:color w:val="000000"/>
        </w:rPr>
        <w:t xml:space="preserve">Probenecid </w:t>
      </w:r>
    </w:p>
    <w:p w14:paraId="0A753660" w14:textId="660E5151" w:rsidR="003045F4" w:rsidRPr="00046132" w:rsidRDefault="003045F4" w:rsidP="00046132">
      <w:pPr>
        <w:pStyle w:val="ListParagraph"/>
        <w:numPr>
          <w:ilvl w:val="1"/>
          <w:numId w:val="35"/>
        </w:numPr>
        <w:rPr>
          <w:color w:val="000000"/>
        </w:rPr>
      </w:pPr>
      <w:r w:rsidRPr="00046132">
        <w:rPr>
          <w:b/>
          <w:bCs/>
          <w:color w:val="000000"/>
        </w:rPr>
        <w:t>*NOTE:</w:t>
      </w:r>
      <w:r w:rsidRPr="00046132">
        <w:rPr>
          <w:color w:val="000000"/>
        </w:rPr>
        <w:t xml:space="preserve"> Adequate trial is defined as a </w:t>
      </w:r>
      <w:r w:rsidR="009F21DF">
        <w:rPr>
          <w:color w:val="000000"/>
        </w:rPr>
        <w:t>three</w:t>
      </w:r>
      <w:r w:rsidRPr="00046132">
        <w:rPr>
          <w:color w:val="000000"/>
        </w:rPr>
        <w:t xml:space="preserve">-month trial at the maximally tolerated dose and uric acid levels do not normalize (&lt;6 mg/dL) </w:t>
      </w:r>
    </w:p>
    <w:p w14:paraId="04879670" w14:textId="77777777" w:rsidR="003045F4" w:rsidRPr="00046132" w:rsidRDefault="003045F4" w:rsidP="00046132">
      <w:pPr>
        <w:pStyle w:val="ListParagraph"/>
        <w:numPr>
          <w:ilvl w:val="0"/>
          <w:numId w:val="35"/>
        </w:numPr>
        <w:rPr>
          <w:color w:val="000000"/>
        </w:rPr>
      </w:pPr>
      <w:r w:rsidRPr="00046132">
        <w:rPr>
          <w:color w:val="000000"/>
        </w:rPr>
        <w:t xml:space="preserve">Must have documentation or an attestation from the provider of all the following:  </w:t>
      </w:r>
    </w:p>
    <w:p w14:paraId="6627BD27" w14:textId="6CCB2395" w:rsidR="003045F4" w:rsidRPr="00046132" w:rsidRDefault="003045F4" w:rsidP="00046132">
      <w:pPr>
        <w:pStyle w:val="ListParagraph"/>
        <w:numPr>
          <w:ilvl w:val="1"/>
          <w:numId w:val="35"/>
        </w:numPr>
        <w:rPr>
          <w:color w:val="000000"/>
        </w:rPr>
      </w:pPr>
      <w:r w:rsidRPr="00046132">
        <w:rPr>
          <w:color w:val="000000"/>
        </w:rPr>
        <w:t xml:space="preserve">The </w:t>
      </w:r>
      <w:proofErr w:type="gramStart"/>
      <w:r w:rsidRPr="00046132">
        <w:rPr>
          <w:color w:val="000000"/>
        </w:rPr>
        <w:t>member</w:t>
      </w:r>
      <w:proofErr w:type="gramEnd"/>
      <w:r w:rsidRPr="00046132">
        <w:rPr>
          <w:color w:val="000000"/>
        </w:rPr>
        <w:t xml:space="preserve"> will not be using the requested medication with other urate</w:t>
      </w:r>
      <w:r w:rsidR="00F622AB">
        <w:rPr>
          <w:color w:val="000000"/>
        </w:rPr>
        <w:t>-</w:t>
      </w:r>
      <w:r w:rsidRPr="00046132">
        <w:rPr>
          <w:color w:val="000000"/>
        </w:rPr>
        <w:t xml:space="preserve">lowering therapies (e.g., allopurinol, febuxostat, probenecid) </w:t>
      </w:r>
    </w:p>
    <w:p w14:paraId="4AA0781E" w14:textId="318E447C" w:rsidR="003045F4" w:rsidRPr="00046132" w:rsidRDefault="003045F4" w:rsidP="00046132">
      <w:pPr>
        <w:pStyle w:val="ListParagraph"/>
        <w:numPr>
          <w:ilvl w:val="1"/>
          <w:numId w:val="35"/>
        </w:numPr>
        <w:rPr>
          <w:color w:val="000000"/>
        </w:rPr>
      </w:pPr>
      <w:r w:rsidRPr="00046132">
        <w:rPr>
          <w:color w:val="000000"/>
        </w:rPr>
        <w:lastRenderedPageBreak/>
        <w:t xml:space="preserve">The member will be using the requested medication with methotrexate, unless methotrexate is not clinically appropriate  </w:t>
      </w:r>
    </w:p>
    <w:p w14:paraId="1A8FA62E" w14:textId="446410E3" w:rsidR="003045F4" w:rsidRPr="00046132" w:rsidRDefault="003045F4" w:rsidP="00046132">
      <w:pPr>
        <w:pStyle w:val="ListParagraph"/>
        <w:numPr>
          <w:ilvl w:val="1"/>
          <w:numId w:val="35"/>
        </w:numPr>
        <w:rPr>
          <w:color w:val="000000"/>
        </w:rPr>
      </w:pPr>
      <w:r w:rsidRPr="00046132">
        <w:rPr>
          <w:color w:val="000000"/>
        </w:rPr>
        <w:t xml:space="preserve">Krystexxa may be used as monotherapy if methotrexate is contraindicated </w:t>
      </w:r>
    </w:p>
    <w:p w14:paraId="20C55B50" w14:textId="21E7EDEF" w:rsidR="003045F4" w:rsidRPr="00046132" w:rsidRDefault="003045F4" w:rsidP="00046132">
      <w:pPr>
        <w:pStyle w:val="ListParagraph"/>
        <w:numPr>
          <w:ilvl w:val="1"/>
          <w:numId w:val="35"/>
        </w:numPr>
        <w:rPr>
          <w:color w:val="000000"/>
        </w:rPr>
      </w:pPr>
      <w:r w:rsidRPr="00046132">
        <w:rPr>
          <w:color w:val="000000"/>
        </w:rPr>
        <w:t xml:space="preserve">The member does not have glucose-6-phosphate dehydrogenase (G6PD) deficiency </w:t>
      </w:r>
    </w:p>
    <w:p w14:paraId="558F75A7" w14:textId="4E266AB8" w:rsidR="00967781" w:rsidRPr="00046132" w:rsidRDefault="003045F4" w:rsidP="00046132">
      <w:pPr>
        <w:pStyle w:val="ListParagraph"/>
        <w:numPr>
          <w:ilvl w:val="0"/>
          <w:numId w:val="35"/>
        </w:numPr>
        <w:rPr>
          <w:color w:val="000000"/>
        </w:rPr>
      </w:pPr>
      <w:r w:rsidRPr="00046132">
        <w:rPr>
          <w:color w:val="000000"/>
        </w:rPr>
        <w:t>Must be prescribed at a dose within the manufacturer’s dosing guidelines (based on diagnosis, weight, etc.) listed in the FDA</w:t>
      </w:r>
      <w:r w:rsidR="00F622AB">
        <w:rPr>
          <w:color w:val="000000"/>
        </w:rPr>
        <w:t>-</w:t>
      </w:r>
      <w:r w:rsidRPr="00046132">
        <w:rPr>
          <w:color w:val="000000"/>
        </w:rPr>
        <w:t>approved labeling </w:t>
      </w:r>
    </w:p>
    <w:p w14:paraId="50F6E848" w14:textId="47AA7767" w:rsidR="00E768E6" w:rsidRPr="00121D1A" w:rsidRDefault="002B581F" w:rsidP="00A03DEC">
      <w:pPr>
        <w:pStyle w:val="Heading1"/>
      </w:pPr>
      <w:bookmarkStart w:id="12" w:name="_Toc225167368"/>
      <w:bookmarkEnd w:id="11"/>
      <w:r>
        <w:t>R</w:t>
      </w:r>
      <w:r w:rsidR="00903D20">
        <w:t>e</w:t>
      </w:r>
      <w:r>
        <w:t>authorization Criteria</w:t>
      </w:r>
      <w:bookmarkEnd w:id="12"/>
    </w:p>
    <w:p w14:paraId="1688AE3D" w14:textId="1AF244E7" w:rsidR="0088160A" w:rsidRDefault="0088160A" w:rsidP="0088160A">
      <w:pPr>
        <w:rPr>
          <w:color w:val="FF0000"/>
        </w:rPr>
      </w:pPr>
      <w:bookmarkStart w:id="13" w:name="bf411eb6-39fd-4766-b04d-3f0de901e5e4"/>
      <w:r w:rsidRPr="009C317B">
        <w:rPr>
          <w:color w:val="000000"/>
        </w:rPr>
        <w:t>All prior authorization renewals are reviewed on an annual basis to determine the Medical Necessity for continuation of therapy</w:t>
      </w:r>
      <w:r>
        <w:rPr>
          <w:color w:val="000000"/>
        </w:rPr>
        <w:t xml:space="preserve">. The request must meet all of the criteria listed below. </w:t>
      </w:r>
    </w:p>
    <w:p w14:paraId="420BE35A" w14:textId="4754C25D" w:rsidR="00DC6693" w:rsidRPr="00DC6693" w:rsidRDefault="008361F3" w:rsidP="00DC6693">
      <w:pPr>
        <w:pStyle w:val="ListParagraph"/>
        <w:numPr>
          <w:ilvl w:val="0"/>
          <w:numId w:val="36"/>
        </w:numPr>
      </w:pPr>
      <w:r>
        <w:t>Recent c</w:t>
      </w:r>
      <w:r w:rsidR="00DC6693" w:rsidRPr="00DC6693">
        <w:t xml:space="preserve">hart documentation from the prescriber that the member’s condition has improved based upon the prescriber’s assessment while on therapy (e.g., reduction of symptoms, reduction of tophi, reduction in serum uric acid levels compared to baseline) </w:t>
      </w:r>
    </w:p>
    <w:p w14:paraId="5D3FFCF9" w14:textId="77777777" w:rsidR="00DC6693" w:rsidRPr="00DC6693" w:rsidRDefault="00DC6693" w:rsidP="00DC6693">
      <w:pPr>
        <w:pStyle w:val="ListParagraph"/>
        <w:numPr>
          <w:ilvl w:val="0"/>
          <w:numId w:val="36"/>
        </w:numPr>
      </w:pPr>
      <w:r w:rsidRPr="00DC6693">
        <w:t xml:space="preserve">Documentation showing the member has not had two consecutive uric acid levels &gt;6 mg/dL while on therapy with the requested medication  </w:t>
      </w:r>
    </w:p>
    <w:p w14:paraId="67BC48EF" w14:textId="77777777" w:rsidR="00DC6693" w:rsidRPr="00DC6693" w:rsidRDefault="00DC6693" w:rsidP="00DC6693">
      <w:pPr>
        <w:pStyle w:val="ListParagraph"/>
        <w:numPr>
          <w:ilvl w:val="0"/>
          <w:numId w:val="36"/>
        </w:numPr>
      </w:pPr>
      <w:r w:rsidRPr="00DC6693">
        <w:t xml:space="preserve">Documentation or an attestation from the provider showing the following:  </w:t>
      </w:r>
    </w:p>
    <w:p w14:paraId="6356FB0C" w14:textId="2FABBAF6" w:rsidR="00DC6693" w:rsidRPr="00DC6693" w:rsidRDefault="00DC6693" w:rsidP="00DC6693">
      <w:pPr>
        <w:pStyle w:val="ListParagraph"/>
        <w:numPr>
          <w:ilvl w:val="1"/>
          <w:numId w:val="36"/>
        </w:numPr>
      </w:pPr>
      <w:r w:rsidRPr="00DC6693">
        <w:t xml:space="preserve">The member has been adherent with </w:t>
      </w:r>
      <w:proofErr w:type="gramStart"/>
      <w:r w:rsidRPr="00DC6693">
        <w:t>the every</w:t>
      </w:r>
      <w:proofErr w:type="gramEnd"/>
      <w:r w:rsidRPr="00DC6693">
        <w:t xml:space="preserve"> </w:t>
      </w:r>
      <w:proofErr w:type="gramStart"/>
      <w:r w:rsidR="0013220A">
        <w:t>two</w:t>
      </w:r>
      <w:r w:rsidRPr="00DC6693">
        <w:t>-week</w:t>
      </w:r>
      <w:proofErr w:type="gramEnd"/>
      <w:r w:rsidRPr="00DC6693">
        <w:t xml:space="preserve"> dosing regimen </w:t>
      </w:r>
    </w:p>
    <w:p w14:paraId="1812124A" w14:textId="1CDB88B1" w:rsidR="00DC6693" w:rsidRPr="00DC6693" w:rsidRDefault="00DC6693" w:rsidP="00DC6693">
      <w:pPr>
        <w:pStyle w:val="ListParagraph"/>
        <w:numPr>
          <w:ilvl w:val="1"/>
          <w:numId w:val="36"/>
        </w:numPr>
      </w:pPr>
      <w:r>
        <w:t>T</w:t>
      </w:r>
      <w:r w:rsidRPr="00DC6693">
        <w:t>he member is not using the requested medication with other urate</w:t>
      </w:r>
      <w:r w:rsidR="0013220A">
        <w:t>-</w:t>
      </w:r>
      <w:r w:rsidRPr="00DC6693">
        <w:t xml:space="preserve">lowering therapies (e.g., allopurinol, febuxostat, probenecid) </w:t>
      </w:r>
    </w:p>
    <w:p w14:paraId="242ADA31" w14:textId="7F0F2A0A" w:rsidR="00DC6693" w:rsidRPr="00DC6693" w:rsidRDefault="00DC6693" w:rsidP="00DC6693">
      <w:pPr>
        <w:pStyle w:val="ListParagraph"/>
        <w:numPr>
          <w:ilvl w:val="0"/>
          <w:numId w:val="36"/>
        </w:numPr>
      </w:pPr>
      <w:r w:rsidRPr="00DC6693">
        <w:t>Must be prescribed at a dose within the manufacturer’s dosing guidelines (based on diagnosis, weight, etc.) listed in the FDA</w:t>
      </w:r>
      <w:r w:rsidR="0013220A">
        <w:t>-</w:t>
      </w:r>
      <w:r w:rsidRPr="00DC6693">
        <w:t>approved labeling </w:t>
      </w:r>
    </w:p>
    <w:p w14:paraId="27CDA761" w14:textId="77777777" w:rsidR="00B04EC0" w:rsidRPr="00121D1A" w:rsidRDefault="00B04EC0" w:rsidP="00B04EC0">
      <w:pPr>
        <w:pStyle w:val="Heading1"/>
      </w:pPr>
      <w:bookmarkStart w:id="14" w:name="_Toc189906977"/>
      <w:bookmarkStart w:id="15" w:name="_Toc225167369"/>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138699B7" w:rsidR="00886909" w:rsidRPr="00962841" w:rsidRDefault="005F16B0" w:rsidP="005F16B0">
            <w:pPr>
              <w:pStyle w:val="In-TextTable"/>
            </w:pPr>
            <w:r>
              <w:t xml:space="preserve">Up to </w:t>
            </w:r>
            <w:r w:rsidR="0013220A">
              <w:t>one</w:t>
            </w:r>
            <w:r>
              <w:t xml:space="preserve"> year</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6BF457AF" w:rsidR="00B04EC0" w:rsidRPr="00962841" w:rsidRDefault="005F16B0" w:rsidP="005F16B0">
            <w:pPr>
              <w:pStyle w:val="In-TextTable"/>
            </w:pPr>
            <w:r>
              <w:t xml:space="preserve">Same as initial </w:t>
            </w:r>
          </w:p>
        </w:tc>
      </w:tr>
    </w:tbl>
    <w:p w14:paraId="50F6E878" w14:textId="2A55145C" w:rsidR="00E768E6" w:rsidRDefault="00B21AF9" w:rsidP="00A03DEC">
      <w:pPr>
        <w:pStyle w:val="Heading1"/>
      </w:pPr>
      <w:bookmarkStart w:id="16" w:name="da639a29-a55e-49c4-8655-0f6eeb953c05"/>
      <w:bookmarkStart w:id="17" w:name="_Toc225167370"/>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167371"/>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44633AC2" w:rsidR="005D7959" w:rsidRPr="00141835" w:rsidRDefault="00E86C1A" w:rsidP="005D7959">
            <w:pPr>
              <w:pStyle w:val="In-TextTable"/>
            </w:pPr>
            <w:r>
              <w:t>J2507</w:t>
            </w:r>
          </w:p>
        </w:tc>
        <w:tc>
          <w:tcPr>
            <w:tcW w:w="1773" w:type="dxa"/>
            <w:tcBorders>
              <w:top w:val="single" w:sz="6" w:space="0" w:color="auto"/>
              <w:left w:val="single" w:sz="6" w:space="0" w:color="auto"/>
              <w:bottom w:val="single" w:sz="6" w:space="0" w:color="auto"/>
              <w:right w:val="single" w:sz="6" w:space="0" w:color="auto"/>
            </w:tcBorders>
          </w:tcPr>
          <w:p w14:paraId="0FED3A80" w14:textId="202B2F30" w:rsidR="005D7959" w:rsidRDefault="00E86C1A" w:rsidP="005D7959">
            <w:pPr>
              <w:pStyle w:val="In-TextTable"/>
            </w:pPr>
            <w:r>
              <w:t>Krystexxa</w:t>
            </w:r>
          </w:p>
        </w:tc>
        <w:tc>
          <w:tcPr>
            <w:tcW w:w="6394" w:type="dxa"/>
            <w:tcBorders>
              <w:top w:val="single" w:sz="6" w:space="0" w:color="auto"/>
              <w:left w:val="single" w:sz="6" w:space="0" w:color="auto"/>
              <w:bottom w:val="single" w:sz="6" w:space="0" w:color="auto"/>
              <w:right w:val="single" w:sz="6" w:space="0" w:color="auto"/>
            </w:tcBorders>
          </w:tcPr>
          <w:p w14:paraId="1AE9F9D3" w14:textId="662376BE" w:rsidR="005D7959" w:rsidRPr="00141835" w:rsidRDefault="00E73301" w:rsidP="005D7959">
            <w:pPr>
              <w:pStyle w:val="In-TextTable"/>
            </w:pPr>
            <w:r w:rsidRPr="00E73301">
              <w:t>Injection, pegloticase, 1 mg</w:t>
            </w:r>
          </w:p>
        </w:tc>
      </w:tr>
    </w:tbl>
    <w:p w14:paraId="50F6E886" w14:textId="360D6987" w:rsidR="00E768E6" w:rsidRDefault="00B21AF9">
      <w:pPr>
        <w:pStyle w:val="Heading2"/>
      </w:pPr>
      <w:bookmarkStart w:id="22" w:name="_Toc225167372"/>
      <w:r>
        <w:lastRenderedPageBreak/>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A9" w14:textId="365336F4" w:rsidR="00E768E6" w:rsidRDefault="00B21AF9" w:rsidP="00E35E4A">
      <w:pPr>
        <w:pStyle w:val="Heading1"/>
      </w:pPr>
      <w:bookmarkStart w:id="23" w:name="c8f46071-6a85-41b8-910e-ee88343077c4"/>
      <w:bookmarkStart w:id="24" w:name="_Toc225167373"/>
      <w:r>
        <w:t>Policy History</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785FC2" w14:paraId="62D1A8E3" w14:textId="77777777" w:rsidTr="00E35E4A">
        <w:tc>
          <w:tcPr>
            <w:tcW w:w="1245" w:type="pct"/>
          </w:tcPr>
          <w:p w14:paraId="4EEC53A4" w14:textId="51015C6C" w:rsidR="00785FC2" w:rsidRDefault="00D87C20" w:rsidP="00E35E4A">
            <w:pPr>
              <w:pStyle w:val="In-TextTable"/>
            </w:pPr>
            <w:r>
              <w:t>March 2026</w:t>
            </w:r>
          </w:p>
        </w:tc>
        <w:tc>
          <w:tcPr>
            <w:tcW w:w="3755" w:type="pct"/>
          </w:tcPr>
          <w:p w14:paraId="5B518E6C" w14:textId="177CB8AC" w:rsidR="00785FC2" w:rsidRDefault="00785FC2" w:rsidP="00E177C5">
            <w:pPr>
              <w:pStyle w:val="ListParagraph"/>
              <w:numPr>
                <w:ilvl w:val="0"/>
                <w:numId w:val="28"/>
              </w:numPr>
            </w:pPr>
            <w:r>
              <w:t>Annual Review</w:t>
            </w:r>
          </w:p>
        </w:tc>
      </w:tr>
      <w:tr w:rsidR="00E768E6" w14:paraId="50F6E8B0" w14:textId="77777777" w:rsidTr="00E35E4A">
        <w:tc>
          <w:tcPr>
            <w:tcW w:w="1245" w:type="pct"/>
          </w:tcPr>
          <w:p w14:paraId="50F6E8AE" w14:textId="3C4379DF" w:rsidR="00E768E6" w:rsidRDefault="00D87C20" w:rsidP="00E35E4A">
            <w:pPr>
              <w:pStyle w:val="In-TextTable"/>
            </w:pPr>
            <w:r>
              <w:t xml:space="preserve">April </w:t>
            </w:r>
            <w:r w:rsidR="00B710BB">
              <w:t>2025</w:t>
            </w:r>
          </w:p>
        </w:tc>
        <w:tc>
          <w:tcPr>
            <w:tcW w:w="3755" w:type="pct"/>
          </w:tcPr>
          <w:p w14:paraId="50F6E8AF" w14:textId="0D36D97E" w:rsidR="00E35E4A" w:rsidRDefault="00B710BB" w:rsidP="00E177C5">
            <w:pPr>
              <w:pStyle w:val="ListParagraph"/>
              <w:numPr>
                <w:ilvl w:val="0"/>
                <w:numId w:val="28"/>
              </w:numPr>
            </w:pPr>
            <w:r>
              <w:t>New Guideline</w:t>
            </w:r>
          </w:p>
        </w:tc>
      </w:tr>
    </w:tbl>
    <w:p w14:paraId="50F6E8BE" w14:textId="77777777" w:rsidR="00E768E6" w:rsidRDefault="00B21AF9" w:rsidP="00A03DEC">
      <w:pPr>
        <w:pStyle w:val="Heading1"/>
      </w:pPr>
      <w:bookmarkStart w:id="25" w:name="4b512564-b43b-4807-b45a-5748be5b1408"/>
      <w:bookmarkStart w:id="26" w:name="_Toc225167374"/>
      <w:r>
        <w:t>Legal and Compliance</w:t>
      </w:r>
      <w:bookmarkEnd w:id="25"/>
      <w:bookmarkEnd w:id="26"/>
    </w:p>
    <w:p w14:paraId="50F6E8BF" w14:textId="77777777" w:rsidR="00E768E6" w:rsidRDefault="00B21AF9" w:rsidP="00A03DEC">
      <w:pPr>
        <w:pStyle w:val="Heading2"/>
        <w:spacing w:before="120"/>
      </w:pPr>
      <w:bookmarkStart w:id="27" w:name="04291978-1a0a-4575-ba22-05363952021b"/>
      <w:bookmarkStart w:id="28" w:name="_Toc225167375"/>
      <w:r>
        <w:t>Guideline Approval</w:t>
      </w:r>
      <w:bookmarkEnd w:id="27"/>
      <w:bookmarkEnd w:id="28"/>
    </w:p>
    <w:p w14:paraId="50F6E8C0" w14:textId="77777777" w:rsidR="00E768E6" w:rsidRDefault="00B21AF9" w:rsidP="00A03DEC">
      <w:pPr>
        <w:pStyle w:val="Heading3"/>
        <w:spacing w:before="120"/>
      </w:pPr>
      <w:bookmarkStart w:id="29" w:name="b97fcac7-a717-42a2-b4fe-62c00859e1e4"/>
      <w:bookmarkStart w:id="30" w:name="_Toc225167376"/>
      <w:r>
        <w:t>Committee</w:t>
      </w:r>
      <w:bookmarkEnd w:id="29"/>
      <w:bookmarkEnd w:id="30"/>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1" w:name="2aca8366-a793-4f5d-9375-d9ccb446b05d"/>
      <w:bookmarkStart w:id="32" w:name="_Toc225167377"/>
      <w:r>
        <w:t>Disclaimer</w:t>
      </w:r>
      <w:bookmarkEnd w:id="31"/>
      <w:bookmarkEnd w:id="32"/>
    </w:p>
    <w:p w14:paraId="01E997B7" w14:textId="77777777" w:rsidR="0067435B" w:rsidRPr="0067435B" w:rsidRDefault="0067435B" w:rsidP="0067435B">
      <w:pPr>
        <w:rPr>
          <w:i/>
          <w:iCs/>
          <w:color w:val="000000"/>
        </w:rPr>
      </w:pPr>
      <w:r w:rsidRPr="0067435B">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796DF94E" w14:textId="77777777" w:rsidR="0067435B" w:rsidRPr="0067435B" w:rsidRDefault="0067435B" w:rsidP="0067435B">
      <w:pPr>
        <w:rPr>
          <w:i/>
          <w:iCs/>
          <w:color w:val="000000"/>
        </w:rPr>
      </w:pPr>
    </w:p>
    <w:p w14:paraId="0B021D87" w14:textId="77777777" w:rsidR="0067435B" w:rsidRPr="0067435B" w:rsidRDefault="0067435B" w:rsidP="0067435B">
      <w:pPr>
        <w:rPr>
          <w:i/>
          <w:iCs/>
          <w:color w:val="000000"/>
        </w:rPr>
      </w:pPr>
      <w:r w:rsidRPr="0067435B">
        <w:rPr>
          <w:i/>
          <w:iCs/>
          <w:color w:val="000000"/>
        </w:rPr>
        <w:lastRenderedPageBreak/>
        <w:t xml:space="preserve"> </w:t>
      </w:r>
    </w:p>
    <w:p w14:paraId="6B3375B8" w14:textId="77777777" w:rsidR="0067435B" w:rsidRPr="0067435B" w:rsidRDefault="0067435B" w:rsidP="0067435B">
      <w:pPr>
        <w:rPr>
          <w:i/>
          <w:iCs/>
          <w:color w:val="000000"/>
        </w:rPr>
      </w:pPr>
    </w:p>
    <w:p w14:paraId="2261BC6D" w14:textId="3037FE18" w:rsidR="000B5014" w:rsidRPr="000B5014" w:rsidRDefault="0067435B" w:rsidP="0067435B">
      <w:pPr>
        <w:rPr>
          <w:i/>
          <w:iCs/>
          <w:color w:val="000000"/>
        </w:rPr>
      </w:pPr>
      <w:r w:rsidRPr="0067435B">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67435B">
        <w:rPr>
          <w:i/>
          <w:iCs/>
          <w:color w:val="000000"/>
        </w:rPr>
        <w:t>is</w:t>
      </w:r>
      <w:proofErr w:type="gramEnd"/>
      <w:r w:rsidRPr="0067435B">
        <w:rPr>
          <w:i/>
          <w:iCs/>
          <w:color w:val="000000"/>
        </w:rPr>
        <w:t xml:space="preserve"> not fully established. When Medicare criteria is determined to not be fully established, we only reference the relevant portion of the corresponding Evolent Clinical Guideline that is applicable to the specific service or item requested in order to determine medical necessity. </w:t>
      </w:r>
    </w:p>
    <w:p w14:paraId="0A065394" w14:textId="77777777" w:rsidR="0094142F" w:rsidRDefault="0094142F">
      <w:pPr>
        <w:spacing w:before="0" w:after="0"/>
        <w:rPr>
          <w:rFonts w:eastAsia="Calibri" w:cs="Calibri"/>
          <w:b/>
          <w:bCs/>
          <w:caps/>
          <w:sz w:val="36"/>
          <w:szCs w:val="28"/>
        </w:rPr>
      </w:pPr>
      <w:r>
        <w:br w:type="page"/>
      </w:r>
    </w:p>
    <w:p w14:paraId="50F6E8C6" w14:textId="32192752" w:rsidR="00E768E6" w:rsidRDefault="00B21AF9" w:rsidP="00A03DEC">
      <w:pPr>
        <w:pStyle w:val="Heading1"/>
      </w:pPr>
      <w:bookmarkStart w:id="33" w:name="_Toc225167378"/>
      <w:r>
        <w:lastRenderedPageBreak/>
        <w:t>References</w:t>
      </w:r>
      <w:bookmarkEnd w:id="33"/>
    </w:p>
    <w:p w14:paraId="14977CFF" w14:textId="13975FD4" w:rsidR="00AE6AB4" w:rsidRPr="00AE6AB4" w:rsidRDefault="00AE6AB4" w:rsidP="00301785">
      <w:pPr>
        <w:pStyle w:val="Bibliography"/>
        <w:numPr>
          <w:ilvl w:val="0"/>
          <w:numId w:val="32"/>
        </w:numPr>
        <w:spacing w:after="0"/>
        <w:ind w:left="360"/>
        <w:rPr>
          <w:sz w:val="22"/>
        </w:rPr>
      </w:pPr>
      <w:r w:rsidRPr="00AE6AB4">
        <w:rPr>
          <w:sz w:val="22"/>
        </w:rPr>
        <w:t xml:space="preserve">Krystexxa [package insert]. Horizon Therapeutics </w:t>
      </w:r>
      <w:r w:rsidR="00586F6D">
        <w:rPr>
          <w:sz w:val="22"/>
        </w:rPr>
        <w:t>Ireland</w:t>
      </w:r>
      <w:r w:rsidRPr="00AE6AB4">
        <w:rPr>
          <w:sz w:val="22"/>
        </w:rPr>
        <w:t>:</w:t>
      </w:r>
      <w:r w:rsidR="00D9371F">
        <w:rPr>
          <w:sz w:val="22"/>
        </w:rPr>
        <w:t xml:space="preserve"> Dublin, Ireland</w:t>
      </w:r>
      <w:r w:rsidRPr="00AE6AB4">
        <w:rPr>
          <w:sz w:val="22"/>
        </w:rPr>
        <w:t xml:space="preserve">; </w:t>
      </w:r>
      <w:r w:rsidR="00D9371F">
        <w:rPr>
          <w:sz w:val="22"/>
        </w:rPr>
        <w:t>August 2025</w:t>
      </w:r>
      <w:r w:rsidRPr="00AE6AB4">
        <w:rPr>
          <w:sz w:val="22"/>
        </w:rPr>
        <w:t xml:space="preserve">. </w:t>
      </w:r>
    </w:p>
    <w:p w14:paraId="3FA406F1" w14:textId="4CA0BF00" w:rsidR="00AE6AB4" w:rsidRDefault="00AE6AB4" w:rsidP="00301785">
      <w:pPr>
        <w:pStyle w:val="Bibliography"/>
        <w:numPr>
          <w:ilvl w:val="0"/>
          <w:numId w:val="32"/>
        </w:numPr>
        <w:spacing w:after="0"/>
        <w:ind w:left="360"/>
        <w:rPr>
          <w:sz w:val="22"/>
        </w:rPr>
      </w:pPr>
      <w:r w:rsidRPr="00AE6AB4">
        <w:rPr>
          <w:sz w:val="22"/>
        </w:rPr>
        <w:t xml:space="preserve">2020 American College of Rheumatology guideline. Wiley online library. </w:t>
      </w:r>
      <w:hyperlink r:id="rId11" w:history="1">
        <w:r w:rsidR="00586F6D" w:rsidRPr="002D01EA">
          <w:rPr>
            <w:rStyle w:val="Hyperlink"/>
            <w:sz w:val="22"/>
          </w:rPr>
          <w:t>https://onlinelibrary.wiley.com/doi/10.1002/art.41247</w:t>
        </w:r>
      </w:hyperlink>
      <w:r w:rsidRPr="00AE6AB4">
        <w:rPr>
          <w:sz w:val="22"/>
        </w:rPr>
        <w:t>.</w:t>
      </w:r>
    </w:p>
    <w:p w14:paraId="32CB5B66" w14:textId="77777777" w:rsidR="00586F6D" w:rsidRDefault="00586F6D" w:rsidP="00586F6D"/>
    <w:sectPr w:rsidR="00586F6D" w:rsidSect="00B453FA">
      <w:headerReference w:type="default" r:id="rId12"/>
      <w:footerReference w:type="default" r:id="rId13"/>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2096" w14:textId="77777777" w:rsidR="00D01630" w:rsidRDefault="00D01630">
      <w:pPr>
        <w:spacing w:before="0" w:after="0"/>
      </w:pPr>
      <w:r>
        <w:separator/>
      </w:r>
    </w:p>
  </w:endnote>
  <w:endnote w:type="continuationSeparator" w:id="0">
    <w:p w14:paraId="5347ED2D" w14:textId="77777777" w:rsidR="00D01630" w:rsidRDefault="00D01630">
      <w:pPr>
        <w:spacing w:before="0" w:after="0"/>
      </w:pPr>
      <w:r>
        <w:continuationSeparator/>
      </w:r>
    </w:p>
  </w:endnote>
  <w:endnote w:type="continuationNotice" w:id="1">
    <w:p w14:paraId="29E0F3DD" w14:textId="77777777" w:rsidR="00D01630" w:rsidRDefault="00D016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3CF982E7" w:rsidR="00E768E6" w:rsidRDefault="5D66B660">
    <w:pPr>
      <w:pStyle w:val="Footer"/>
    </w:pPr>
    <w:r>
      <w:t xml:space="preserve">EVH Clinical Guideline </w:t>
    </w:r>
    <w:r w:rsidR="00E70568">
      <w:t>5019</w:t>
    </w:r>
    <w:r>
      <w:t xml:space="preserve">.CC for </w:t>
    </w:r>
    <w:r w:rsidR="00E70568">
      <w:t>Krystexxa (pegloticase)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2C7B" w14:textId="77777777" w:rsidR="00D01630" w:rsidRDefault="00D01630">
      <w:pPr>
        <w:spacing w:before="0" w:after="0"/>
      </w:pPr>
      <w:r>
        <w:separator/>
      </w:r>
    </w:p>
  </w:footnote>
  <w:footnote w:type="continuationSeparator" w:id="0">
    <w:p w14:paraId="6F36119C" w14:textId="77777777" w:rsidR="00D01630" w:rsidRDefault="00D01630">
      <w:pPr>
        <w:spacing w:before="0" w:after="0"/>
      </w:pPr>
      <w:r>
        <w:continuationSeparator/>
      </w:r>
    </w:p>
  </w:footnote>
  <w:footnote w:type="continuationNotice" w:id="1">
    <w:p w14:paraId="4982F217" w14:textId="77777777" w:rsidR="00D01630" w:rsidRDefault="00D016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1"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B073D33"/>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19"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56CF182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5D3327D0"/>
    <w:multiLevelType w:val="multilevel"/>
    <w:tmpl w:val="1884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0"/>
    <w:lvlOverride w:ilvl="0">
      <w:startOverride w:val="1"/>
    </w:lvlOverride>
  </w:num>
  <w:num w:numId="2" w16cid:durableId="1704356648">
    <w:abstractNumId w:val="18"/>
    <w:lvlOverride w:ilvl="0">
      <w:startOverride w:val="1"/>
    </w:lvlOverride>
  </w:num>
  <w:num w:numId="3" w16cid:durableId="1483080296">
    <w:abstractNumId w:val="3"/>
  </w:num>
  <w:num w:numId="4" w16cid:durableId="1938244795">
    <w:abstractNumId w:val="32"/>
  </w:num>
  <w:num w:numId="5" w16cid:durableId="443425685">
    <w:abstractNumId w:val="12"/>
  </w:num>
  <w:num w:numId="6" w16cid:durableId="1035155679">
    <w:abstractNumId w:val="33"/>
  </w:num>
  <w:num w:numId="7" w16cid:durableId="1644895934">
    <w:abstractNumId w:val="8"/>
  </w:num>
  <w:num w:numId="8" w16cid:durableId="108479868">
    <w:abstractNumId w:val="26"/>
  </w:num>
  <w:num w:numId="9" w16cid:durableId="1305232670">
    <w:abstractNumId w:val="22"/>
  </w:num>
  <w:num w:numId="10" w16cid:durableId="2028941698">
    <w:abstractNumId w:val="2"/>
  </w:num>
  <w:num w:numId="11" w16cid:durableId="685055951">
    <w:abstractNumId w:val="31"/>
  </w:num>
  <w:num w:numId="12" w16cid:durableId="1693796029">
    <w:abstractNumId w:val="4"/>
  </w:num>
  <w:num w:numId="13" w16cid:durableId="1488281355">
    <w:abstractNumId w:val="36"/>
  </w:num>
  <w:num w:numId="14" w16cid:durableId="1127746351">
    <w:abstractNumId w:val="1"/>
  </w:num>
  <w:num w:numId="15" w16cid:durableId="1163937515">
    <w:abstractNumId w:val="30"/>
  </w:num>
  <w:num w:numId="16" w16cid:durableId="1995992187">
    <w:abstractNumId w:val="34"/>
  </w:num>
  <w:num w:numId="17" w16cid:durableId="950631868">
    <w:abstractNumId w:val="28"/>
  </w:num>
  <w:num w:numId="18" w16cid:durableId="1517035596">
    <w:abstractNumId w:val="21"/>
  </w:num>
  <w:num w:numId="19" w16cid:durableId="1614359465">
    <w:abstractNumId w:val="14"/>
  </w:num>
  <w:num w:numId="20" w16cid:durableId="839387076">
    <w:abstractNumId w:val="5"/>
  </w:num>
  <w:num w:numId="21" w16cid:durableId="1537111969">
    <w:abstractNumId w:val="11"/>
  </w:num>
  <w:num w:numId="22" w16cid:durableId="2022773969">
    <w:abstractNumId w:val="13"/>
  </w:num>
  <w:num w:numId="23" w16cid:durableId="547644220">
    <w:abstractNumId w:val="15"/>
  </w:num>
  <w:num w:numId="24" w16cid:durableId="313678777">
    <w:abstractNumId w:val="9"/>
  </w:num>
  <w:num w:numId="25" w16cid:durableId="80952899">
    <w:abstractNumId w:val="27"/>
  </w:num>
  <w:num w:numId="26" w16cid:durableId="2072842429">
    <w:abstractNumId w:val="24"/>
  </w:num>
  <w:num w:numId="27" w16cid:durableId="2086607144">
    <w:abstractNumId w:val="20"/>
  </w:num>
  <w:num w:numId="28" w16cid:durableId="1729299406">
    <w:abstractNumId w:val="6"/>
  </w:num>
  <w:num w:numId="29" w16cid:durableId="2028435484">
    <w:abstractNumId w:val="0"/>
  </w:num>
  <w:num w:numId="30" w16cid:durableId="433867396">
    <w:abstractNumId w:val="29"/>
  </w:num>
  <w:num w:numId="31" w16cid:durableId="1470515242">
    <w:abstractNumId w:val="19"/>
  </w:num>
  <w:num w:numId="32" w16cid:durableId="1174343212">
    <w:abstractNumId w:val="7"/>
  </w:num>
  <w:num w:numId="33" w16cid:durableId="796143920">
    <w:abstractNumId w:val="17"/>
  </w:num>
  <w:num w:numId="34" w16cid:durableId="2098281171">
    <w:abstractNumId w:val="35"/>
  </w:num>
  <w:num w:numId="35" w16cid:durableId="528834655">
    <w:abstractNumId w:val="23"/>
  </w:num>
  <w:num w:numId="36" w16cid:durableId="1076853479">
    <w:abstractNumId w:val="16"/>
  </w:num>
  <w:num w:numId="37" w16cid:durableId="56125835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7AA3"/>
    <w:rsid w:val="0001683F"/>
    <w:rsid w:val="00020083"/>
    <w:rsid w:val="00020EE2"/>
    <w:rsid w:val="00033EE8"/>
    <w:rsid w:val="0003646D"/>
    <w:rsid w:val="000428D6"/>
    <w:rsid w:val="00046132"/>
    <w:rsid w:val="0004797B"/>
    <w:rsid w:val="00085B86"/>
    <w:rsid w:val="00090D5F"/>
    <w:rsid w:val="00091912"/>
    <w:rsid w:val="000B5014"/>
    <w:rsid w:val="000D07A6"/>
    <w:rsid w:val="000D4859"/>
    <w:rsid w:val="000E3DA4"/>
    <w:rsid w:val="000E54AA"/>
    <w:rsid w:val="000E56E6"/>
    <w:rsid w:val="000F26CB"/>
    <w:rsid w:val="000F4F33"/>
    <w:rsid w:val="00107484"/>
    <w:rsid w:val="00121D1A"/>
    <w:rsid w:val="00126051"/>
    <w:rsid w:val="00131376"/>
    <w:rsid w:val="0013220A"/>
    <w:rsid w:val="001331D9"/>
    <w:rsid w:val="00137B11"/>
    <w:rsid w:val="001542FF"/>
    <w:rsid w:val="00170BE8"/>
    <w:rsid w:val="00175D47"/>
    <w:rsid w:val="00184B0B"/>
    <w:rsid w:val="00192D85"/>
    <w:rsid w:val="001B47C5"/>
    <w:rsid w:val="001C3443"/>
    <w:rsid w:val="001C6AD6"/>
    <w:rsid w:val="001F062A"/>
    <w:rsid w:val="001F3FBD"/>
    <w:rsid w:val="001F603E"/>
    <w:rsid w:val="0020217A"/>
    <w:rsid w:val="00211956"/>
    <w:rsid w:val="00226856"/>
    <w:rsid w:val="00254BB7"/>
    <w:rsid w:val="002561E8"/>
    <w:rsid w:val="00266200"/>
    <w:rsid w:val="0028021E"/>
    <w:rsid w:val="002A1528"/>
    <w:rsid w:val="002A5A0A"/>
    <w:rsid w:val="002B4658"/>
    <w:rsid w:val="002B581F"/>
    <w:rsid w:val="002C685E"/>
    <w:rsid w:val="002D5BAA"/>
    <w:rsid w:val="002F2953"/>
    <w:rsid w:val="00301785"/>
    <w:rsid w:val="003045F4"/>
    <w:rsid w:val="0030732A"/>
    <w:rsid w:val="00366A37"/>
    <w:rsid w:val="00392C61"/>
    <w:rsid w:val="003A32FC"/>
    <w:rsid w:val="003B7958"/>
    <w:rsid w:val="003F01B4"/>
    <w:rsid w:val="003F1770"/>
    <w:rsid w:val="003F2B73"/>
    <w:rsid w:val="00402D8F"/>
    <w:rsid w:val="00426325"/>
    <w:rsid w:val="0042696D"/>
    <w:rsid w:val="004342E7"/>
    <w:rsid w:val="00491493"/>
    <w:rsid w:val="004A6F71"/>
    <w:rsid w:val="004B5DBF"/>
    <w:rsid w:val="004C3BCE"/>
    <w:rsid w:val="004D20A0"/>
    <w:rsid w:val="004D6BF0"/>
    <w:rsid w:val="004D6F63"/>
    <w:rsid w:val="00515EC6"/>
    <w:rsid w:val="00520329"/>
    <w:rsid w:val="00524BCB"/>
    <w:rsid w:val="00532481"/>
    <w:rsid w:val="00534131"/>
    <w:rsid w:val="00535D45"/>
    <w:rsid w:val="00542876"/>
    <w:rsid w:val="00544CAA"/>
    <w:rsid w:val="00586F6D"/>
    <w:rsid w:val="00595B63"/>
    <w:rsid w:val="005C156E"/>
    <w:rsid w:val="005D7959"/>
    <w:rsid w:val="005E02DE"/>
    <w:rsid w:val="005E1BA6"/>
    <w:rsid w:val="005F16B0"/>
    <w:rsid w:val="005F20CB"/>
    <w:rsid w:val="005F4EF2"/>
    <w:rsid w:val="005F6B75"/>
    <w:rsid w:val="005F7F01"/>
    <w:rsid w:val="006115FD"/>
    <w:rsid w:val="00616BF8"/>
    <w:rsid w:val="0063414B"/>
    <w:rsid w:val="00645EB1"/>
    <w:rsid w:val="00663E38"/>
    <w:rsid w:val="00673DF1"/>
    <w:rsid w:val="0067435B"/>
    <w:rsid w:val="006759EC"/>
    <w:rsid w:val="00687B17"/>
    <w:rsid w:val="0069442A"/>
    <w:rsid w:val="006B408B"/>
    <w:rsid w:val="006B4506"/>
    <w:rsid w:val="006F2FF7"/>
    <w:rsid w:val="006F3F41"/>
    <w:rsid w:val="00713883"/>
    <w:rsid w:val="00714A8C"/>
    <w:rsid w:val="007420BF"/>
    <w:rsid w:val="007765BD"/>
    <w:rsid w:val="00785FC2"/>
    <w:rsid w:val="0078667C"/>
    <w:rsid w:val="007938B7"/>
    <w:rsid w:val="0079601D"/>
    <w:rsid w:val="0079769E"/>
    <w:rsid w:val="007A50C8"/>
    <w:rsid w:val="007C0375"/>
    <w:rsid w:val="007F147F"/>
    <w:rsid w:val="00800EA8"/>
    <w:rsid w:val="008200CB"/>
    <w:rsid w:val="008361F3"/>
    <w:rsid w:val="008401CF"/>
    <w:rsid w:val="0084534A"/>
    <w:rsid w:val="008541B7"/>
    <w:rsid w:val="0088160A"/>
    <w:rsid w:val="00886909"/>
    <w:rsid w:val="008912B2"/>
    <w:rsid w:val="008A68A1"/>
    <w:rsid w:val="008D27CA"/>
    <w:rsid w:val="008F03A6"/>
    <w:rsid w:val="008F3B8D"/>
    <w:rsid w:val="00903D20"/>
    <w:rsid w:val="00937AE7"/>
    <w:rsid w:val="00940509"/>
    <w:rsid w:val="0094142F"/>
    <w:rsid w:val="00945A28"/>
    <w:rsid w:val="00962667"/>
    <w:rsid w:val="00967781"/>
    <w:rsid w:val="009710CD"/>
    <w:rsid w:val="0097749B"/>
    <w:rsid w:val="009C6502"/>
    <w:rsid w:val="009D024B"/>
    <w:rsid w:val="009E5DF1"/>
    <w:rsid w:val="009F0851"/>
    <w:rsid w:val="009F21DF"/>
    <w:rsid w:val="00A03DEC"/>
    <w:rsid w:val="00A33630"/>
    <w:rsid w:val="00A376EA"/>
    <w:rsid w:val="00A8583E"/>
    <w:rsid w:val="00A858B1"/>
    <w:rsid w:val="00A95B64"/>
    <w:rsid w:val="00AA523B"/>
    <w:rsid w:val="00AB1645"/>
    <w:rsid w:val="00AD63EA"/>
    <w:rsid w:val="00AE6AB4"/>
    <w:rsid w:val="00B04EC0"/>
    <w:rsid w:val="00B21AF9"/>
    <w:rsid w:val="00B453FA"/>
    <w:rsid w:val="00B4747E"/>
    <w:rsid w:val="00B51283"/>
    <w:rsid w:val="00B5432B"/>
    <w:rsid w:val="00B577D6"/>
    <w:rsid w:val="00B64842"/>
    <w:rsid w:val="00B65172"/>
    <w:rsid w:val="00B710BB"/>
    <w:rsid w:val="00B73404"/>
    <w:rsid w:val="00B95186"/>
    <w:rsid w:val="00BB3C91"/>
    <w:rsid w:val="00BE1780"/>
    <w:rsid w:val="00BE46D9"/>
    <w:rsid w:val="00C037EE"/>
    <w:rsid w:val="00C06406"/>
    <w:rsid w:val="00C10F2D"/>
    <w:rsid w:val="00C70BDC"/>
    <w:rsid w:val="00C764C3"/>
    <w:rsid w:val="00C96DD2"/>
    <w:rsid w:val="00CA5D81"/>
    <w:rsid w:val="00CA6FC8"/>
    <w:rsid w:val="00CD2461"/>
    <w:rsid w:val="00D01630"/>
    <w:rsid w:val="00D14C19"/>
    <w:rsid w:val="00D20CC0"/>
    <w:rsid w:val="00D26970"/>
    <w:rsid w:val="00D72CDD"/>
    <w:rsid w:val="00D73303"/>
    <w:rsid w:val="00D80977"/>
    <w:rsid w:val="00D87C20"/>
    <w:rsid w:val="00D87D1A"/>
    <w:rsid w:val="00D9316C"/>
    <w:rsid w:val="00D9371F"/>
    <w:rsid w:val="00DB5A1E"/>
    <w:rsid w:val="00DB652C"/>
    <w:rsid w:val="00DC6693"/>
    <w:rsid w:val="00DD7B3A"/>
    <w:rsid w:val="00DE394E"/>
    <w:rsid w:val="00DE41EC"/>
    <w:rsid w:val="00E150C0"/>
    <w:rsid w:val="00E177C5"/>
    <w:rsid w:val="00E32AC4"/>
    <w:rsid w:val="00E35E4A"/>
    <w:rsid w:val="00E36087"/>
    <w:rsid w:val="00E70568"/>
    <w:rsid w:val="00E73301"/>
    <w:rsid w:val="00E768E6"/>
    <w:rsid w:val="00E81E1A"/>
    <w:rsid w:val="00E86C1A"/>
    <w:rsid w:val="00EC13C6"/>
    <w:rsid w:val="00F01531"/>
    <w:rsid w:val="00F07B63"/>
    <w:rsid w:val="00F45AB3"/>
    <w:rsid w:val="00F57D9A"/>
    <w:rsid w:val="00F622AB"/>
    <w:rsid w:val="00F92FF8"/>
    <w:rsid w:val="00FA12C1"/>
    <w:rsid w:val="00FB22B9"/>
    <w:rsid w:val="00FE026E"/>
    <w:rsid w:val="00FE13FF"/>
    <w:rsid w:val="00FE5C14"/>
    <w:rsid w:val="00FF54B1"/>
    <w:rsid w:val="21CF55F4"/>
    <w:rsid w:val="3568AC65"/>
    <w:rsid w:val="5D66B660"/>
    <w:rsid w:val="72B2B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625BDA65-BBE5-47EC-94FA-D35E2155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58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library.wiley.com/doi/10.1002/art.4124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68CC88B-3C27-4BFB-9B3C-28B5A6D4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3.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4</TotalTime>
  <Pages>6</Pages>
  <Words>1089</Words>
  <Characters>6212</Characters>
  <Application>Microsoft Office Word</Application>
  <DocSecurity>4</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2026-05-22T02:28:00Z</cp:lastPrinted>
  <dcterms:created xsi:type="dcterms:W3CDTF">2026-06-02T02:57:00Z</dcterms:created>
  <dcterms:modified xsi:type="dcterms:W3CDTF">2026-06-02T02:57:00Z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