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6E745" w14:textId="6ADF089E" w:rsidR="00E768E6" w:rsidRDefault="00B21AF9" w:rsidP="00A03DEC">
      <w:pPr>
        <w:pStyle w:val="Title"/>
      </w:pPr>
      <w:r>
        <w:t>E</w:t>
      </w:r>
      <w:r w:rsidR="21CF55F4">
        <w:t>VH</w:t>
      </w:r>
      <w:r>
        <w:t xml:space="preserve"> Clinical Guideline </w:t>
      </w:r>
      <w:r w:rsidR="00657B27">
        <w:t>5032</w:t>
      </w:r>
      <w:r w:rsidR="005F7F01">
        <w:t>.CC</w:t>
      </w:r>
      <w:r>
        <w:t xml:space="preserve"> for</w:t>
      </w:r>
      <w:r w:rsidR="00E87E36">
        <w:t xml:space="preserve"> Specialty Drug Management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469"/>
        <w:gridCol w:w="3153"/>
        <w:gridCol w:w="2728"/>
      </w:tblGrid>
      <w:tr w:rsidR="00E768E6" w14:paraId="50F6E74B" w14:textId="77777777">
        <w:tc>
          <w:tcPr>
            <w:tcW w:w="0" w:type="auto"/>
          </w:tcPr>
          <w:p w14:paraId="50F6E748" w14:textId="71873277" w:rsidR="00E768E6" w:rsidRDefault="00B21AF9" w:rsidP="006F2FF7">
            <w:pPr>
              <w:pStyle w:val="TitleTable"/>
            </w:pPr>
            <w:r>
              <w:t>Guideline Number:</w:t>
            </w:r>
          </w:p>
          <w:p w14:paraId="50F6E749" w14:textId="581872EE" w:rsidR="00E768E6" w:rsidRPr="006F2FF7" w:rsidRDefault="006F2FF7" w:rsidP="006F2FF7">
            <w:pPr>
              <w:pStyle w:val="TitleTable"/>
              <w:rPr>
                <w:b w:val="0"/>
                <w:bCs/>
              </w:rPr>
            </w:pPr>
            <w:r w:rsidRPr="006F2FF7">
              <w:rPr>
                <w:b w:val="0"/>
                <w:bCs/>
              </w:rPr>
              <w:t>E</w:t>
            </w:r>
            <w:r w:rsidR="005F7F01">
              <w:rPr>
                <w:b w:val="0"/>
                <w:bCs/>
              </w:rPr>
              <w:t>VH</w:t>
            </w:r>
            <w:r w:rsidRPr="006F2FF7">
              <w:rPr>
                <w:b w:val="0"/>
                <w:bCs/>
              </w:rPr>
              <w:t>_CG_</w:t>
            </w:r>
            <w:r w:rsidR="00657B27">
              <w:rPr>
                <w:b w:val="0"/>
                <w:bCs/>
              </w:rPr>
              <w:t>5032</w:t>
            </w:r>
            <w:r w:rsidR="005F7F01">
              <w:rPr>
                <w:b w:val="0"/>
                <w:bCs/>
              </w:rPr>
              <w:t>.CC</w:t>
            </w:r>
          </w:p>
        </w:tc>
        <w:tc>
          <w:tcPr>
            <w:tcW w:w="0" w:type="auto"/>
            <w:gridSpan w:val="2"/>
          </w:tcPr>
          <w:p w14:paraId="50F6E74A" w14:textId="3B13AF84" w:rsidR="00E768E6" w:rsidRDefault="00B21AF9" w:rsidP="006F2FF7">
            <w:pPr>
              <w:pStyle w:val="TitleTable"/>
            </w:pPr>
            <w:hyperlink w:anchor="_Codes_(Table_below" w:history="1">
              <w:r>
                <w:rPr>
                  <w:rStyle w:val="Hyperlink"/>
                  <w:b/>
                </w:rPr>
                <w:t>Applicable Codes</w:t>
              </w:r>
            </w:hyperlink>
          </w:p>
        </w:tc>
      </w:tr>
      <w:tr w:rsidR="00E768E6" w14:paraId="50F6E74E" w14:textId="77777777">
        <w:tc>
          <w:tcPr>
            <w:tcW w:w="0" w:type="auto"/>
            <w:gridSpan w:val="3"/>
          </w:tcPr>
          <w:p w14:paraId="50F6E74C" w14:textId="77777777" w:rsidR="00E768E6" w:rsidRDefault="00B21AF9" w:rsidP="006F2FF7">
            <w:pPr>
              <w:pStyle w:val="TitleTable"/>
            </w:pPr>
            <w:r>
              <w:rPr>
                <w:i/>
                <w:iCs/>
              </w:rPr>
              <w:t>"Evolent" refers to Evolent Health LLC and Evolent Specialty Services, Inc.</w:t>
            </w:r>
          </w:p>
          <w:p w14:paraId="50F6E74D" w14:textId="4501538D" w:rsidR="00E768E6" w:rsidRDefault="00B21AF9" w:rsidP="006F2FF7">
            <w:pPr>
              <w:pStyle w:val="TitleTable"/>
            </w:pPr>
            <w:r>
              <w:rPr>
                <w:i/>
                <w:iCs/>
              </w:rPr>
              <w:t>© 202</w:t>
            </w:r>
            <w:r w:rsidR="00B64842">
              <w:rPr>
                <w:i/>
                <w:iCs/>
              </w:rPr>
              <w:t xml:space="preserve">2 </w:t>
            </w:r>
            <w:r w:rsidR="002B4658">
              <w:rPr>
                <w:i/>
                <w:iCs/>
              </w:rPr>
              <w:t>-</w:t>
            </w:r>
            <w:r w:rsidR="00B64842">
              <w:rPr>
                <w:i/>
                <w:iCs/>
              </w:rPr>
              <w:t xml:space="preserve"> 202</w:t>
            </w:r>
            <w:r w:rsidR="00730973">
              <w:rPr>
                <w:i/>
                <w:iCs/>
              </w:rPr>
              <w:t>6</w:t>
            </w:r>
            <w:r>
              <w:rPr>
                <w:i/>
                <w:iCs/>
              </w:rPr>
              <w:t xml:space="preserve"> Evolent. All rights Reserved.</w:t>
            </w:r>
          </w:p>
        </w:tc>
      </w:tr>
      <w:tr w:rsidR="00E768E6" w14:paraId="50F6E755" w14:textId="77777777" w:rsidTr="006F2FF7">
        <w:tc>
          <w:tcPr>
            <w:tcW w:w="0" w:type="auto"/>
          </w:tcPr>
          <w:p w14:paraId="50F6E74F" w14:textId="77777777" w:rsidR="00E768E6" w:rsidRDefault="00B21AF9" w:rsidP="006F2FF7">
            <w:pPr>
              <w:pStyle w:val="TitleTable"/>
            </w:pPr>
            <w:r>
              <w:t>Original Date:</w:t>
            </w:r>
          </w:p>
          <w:p w14:paraId="50F6E750" w14:textId="794D3B53" w:rsidR="00E768E6" w:rsidRPr="006F2FF7" w:rsidRDefault="00730973" w:rsidP="006F2FF7">
            <w:pPr>
              <w:pStyle w:val="TitleTable"/>
              <w:rPr>
                <w:b w:val="0"/>
                <w:bCs/>
              </w:rPr>
            </w:pPr>
            <w:r>
              <w:rPr>
                <w:b w:val="0"/>
                <w:bCs/>
              </w:rPr>
              <w:t>March 2022</w:t>
            </w:r>
          </w:p>
        </w:tc>
        <w:tc>
          <w:tcPr>
            <w:tcW w:w="1686" w:type="pct"/>
          </w:tcPr>
          <w:p w14:paraId="50F6E751" w14:textId="77777777" w:rsidR="00E768E6" w:rsidRDefault="00B21AF9" w:rsidP="006F2FF7">
            <w:pPr>
              <w:pStyle w:val="TitleTable"/>
            </w:pPr>
            <w:r>
              <w:t>Last Revised Date:</w:t>
            </w:r>
          </w:p>
          <w:p w14:paraId="50F6E752" w14:textId="465AADDB" w:rsidR="00E768E6" w:rsidRPr="006F2FF7" w:rsidRDefault="00020083" w:rsidP="006F2FF7">
            <w:pPr>
              <w:pStyle w:val="TitleTable"/>
              <w:rPr>
                <w:b w:val="0"/>
                <w:bCs/>
              </w:rPr>
            </w:pPr>
            <w:r>
              <w:rPr>
                <w:b w:val="0"/>
                <w:bCs/>
              </w:rPr>
              <w:t>M</w:t>
            </w:r>
            <w:r w:rsidR="00730973">
              <w:rPr>
                <w:b w:val="0"/>
                <w:bCs/>
              </w:rPr>
              <w:t>arch 202</w:t>
            </w:r>
            <w:r w:rsidR="0023477D">
              <w:rPr>
                <w:b w:val="0"/>
                <w:bCs/>
              </w:rPr>
              <w:t>6</w:t>
            </w:r>
          </w:p>
        </w:tc>
        <w:tc>
          <w:tcPr>
            <w:tcW w:w="1459" w:type="pct"/>
          </w:tcPr>
          <w:p w14:paraId="50F6E753" w14:textId="77777777" w:rsidR="00E768E6" w:rsidRDefault="00B21AF9" w:rsidP="006F2FF7">
            <w:pPr>
              <w:pStyle w:val="TitleTable"/>
            </w:pPr>
            <w:r>
              <w:t>Implementation Date:</w:t>
            </w:r>
          </w:p>
          <w:p w14:paraId="50F6E754" w14:textId="2334060B" w:rsidR="00E768E6" w:rsidRPr="006F2FF7" w:rsidRDefault="0023477D" w:rsidP="006F2FF7">
            <w:pPr>
              <w:pStyle w:val="TitleTable"/>
              <w:rPr>
                <w:b w:val="0"/>
                <w:bCs/>
              </w:rPr>
            </w:pPr>
            <w:r>
              <w:rPr>
                <w:b w:val="0"/>
                <w:bCs/>
              </w:rPr>
              <w:t>June</w:t>
            </w:r>
            <w:r w:rsidR="00730973">
              <w:rPr>
                <w:b w:val="0"/>
                <w:bCs/>
              </w:rPr>
              <w:t xml:space="preserve"> 202</w:t>
            </w:r>
            <w:r>
              <w:rPr>
                <w:b w:val="0"/>
                <w:bCs/>
              </w:rPr>
              <w:t>6</w:t>
            </w:r>
          </w:p>
        </w:tc>
      </w:tr>
    </w:tbl>
    <w:sdt>
      <w:sdtPr>
        <w:rPr>
          <w:rFonts w:eastAsia="Times New Roman" w:cs="Times New Roman"/>
          <w:sz w:val="20"/>
          <w:szCs w:val="22"/>
        </w:rPr>
        <w:id w:val="-1496021035"/>
        <w:docPartObj>
          <w:docPartGallery w:val="Table of Contents"/>
          <w:docPartUnique/>
        </w:docPartObj>
      </w:sdtPr>
      <w:sdtEndPr>
        <w:rPr>
          <w:b w:val="0"/>
          <w:szCs w:val="20"/>
        </w:rPr>
      </w:sdtEndPr>
      <w:sdtContent>
        <w:p w14:paraId="462526E1" w14:textId="716539E4" w:rsidR="00A03DEC" w:rsidRDefault="00A03DEC">
          <w:pPr>
            <w:pStyle w:val="TOCHeading"/>
          </w:pPr>
          <w:r>
            <w:t>Table of Contents</w:t>
          </w:r>
        </w:p>
        <w:p w14:paraId="728A33DD" w14:textId="7181B13B" w:rsidR="002C30CB" w:rsidRDefault="00A03DEC">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r>
            <w:fldChar w:fldCharType="begin"/>
          </w:r>
          <w:r>
            <w:instrText xml:space="preserve"> TOC \o "1-3" \h \z \u </w:instrText>
          </w:r>
          <w:r>
            <w:fldChar w:fldCharType="separate"/>
          </w:r>
          <w:hyperlink w:anchor="_Toc225169099" w:history="1">
            <w:r w:rsidR="002C30CB" w:rsidRPr="00031632">
              <w:rPr>
                <w:rStyle w:val="Hyperlink"/>
                <w:noProof/>
              </w:rPr>
              <w:t>Statement</w:t>
            </w:r>
            <w:r w:rsidR="002C30CB">
              <w:rPr>
                <w:noProof/>
                <w:webHidden/>
              </w:rPr>
              <w:tab/>
            </w:r>
            <w:r w:rsidR="002C30CB">
              <w:rPr>
                <w:noProof/>
                <w:webHidden/>
              </w:rPr>
              <w:fldChar w:fldCharType="begin"/>
            </w:r>
            <w:r w:rsidR="002C30CB">
              <w:rPr>
                <w:noProof/>
                <w:webHidden/>
              </w:rPr>
              <w:instrText xml:space="preserve"> PAGEREF _Toc225169099 \h </w:instrText>
            </w:r>
            <w:r w:rsidR="002C30CB">
              <w:rPr>
                <w:noProof/>
                <w:webHidden/>
              </w:rPr>
            </w:r>
            <w:r w:rsidR="002C30CB">
              <w:rPr>
                <w:noProof/>
                <w:webHidden/>
              </w:rPr>
              <w:fldChar w:fldCharType="separate"/>
            </w:r>
            <w:r w:rsidR="002C30CB">
              <w:rPr>
                <w:noProof/>
                <w:webHidden/>
              </w:rPr>
              <w:t>2</w:t>
            </w:r>
            <w:r w:rsidR="002C30CB">
              <w:rPr>
                <w:noProof/>
                <w:webHidden/>
              </w:rPr>
              <w:fldChar w:fldCharType="end"/>
            </w:r>
          </w:hyperlink>
        </w:p>
        <w:p w14:paraId="3AF4A184" w14:textId="1E374AB0" w:rsidR="002C30CB" w:rsidRDefault="002C30CB">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169100" w:history="1">
            <w:r w:rsidRPr="00031632">
              <w:rPr>
                <w:rStyle w:val="Hyperlink"/>
                <w:noProof/>
              </w:rPr>
              <w:t>General Information</w:t>
            </w:r>
            <w:r>
              <w:rPr>
                <w:noProof/>
                <w:webHidden/>
              </w:rPr>
              <w:tab/>
            </w:r>
            <w:r>
              <w:rPr>
                <w:noProof/>
                <w:webHidden/>
              </w:rPr>
              <w:fldChar w:fldCharType="begin"/>
            </w:r>
            <w:r>
              <w:rPr>
                <w:noProof/>
                <w:webHidden/>
              </w:rPr>
              <w:instrText xml:space="preserve"> PAGEREF _Toc225169100 \h </w:instrText>
            </w:r>
            <w:r>
              <w:rPr>
                <w:noProof/>
                <w:webHidden/>
              </w:rPr>
            </w:r>
            <w:r>
              <w:rPr>
                <w:noProof/>
                <w:webHidden/>
              </w:rPr>
              <w:fldChar w:fldCharType="separate"/>
            </w:r>
            <w:r>
              <w:rPr>
                <w:noProof/>
                <w:webHidden/>
              </w:rPr>
              <w:t>2</w:t>
            </w:r>
            <w:r>
              <w:rPr>
                <w:noProof/>
                <w:webHidden/>
              </w:rPr>
              <w:fldChar w:fldCharType="end"/>
            </w:r>
          </w:hyperlink>
        </w:p>
        <w:p w14:paraId="55E52516" w14:textId="07DDC1A8" w:rsidR="002C30CB" w:rsidRDefault="002C30CB">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169101" w:history="1">
            <w:r w:rsidRPr="00031632">
              <w:rPr>
                <w:rStyle w:val="Hyperlink"/>
                <w:noProof/>
              </w:rPr>
              <w:t>Purpose</w:t>
            </w:r>
            <w:r>
              <w:rPr>
                <w:noProof/>
                <w:webHidden/>
              </w:rPr>
              <w:tab/>
            </w:r>
            <w:r>
              <w:rPr>
                <w:noProof/>
                <w:webHidden/>
              </w:rPr>
              <w:fldChar w:fldCharType="begin"/>
            </w:r>
            <w:r>
              <w:rPr>
                <w:noProof/>
                <w:webHidden/>
              </w:rPr>
              <w:instrText xml:space="preserve"> PAGEREF _Toc225169101 \h </w:instrText>
            </w:r>
            <w:r>
              <w:rPr>
                <w:noProof/>
                <w:webHidden/>
              </w:rPr>
            </w:r>
            <w:r>
              <w:rPr>
                <w:noProof/>
                <w:webHidden/>
              </w:rPr>
              <w:fldChar w:fldCharType="separate"/>
            </w:r>
            <w:r>
              <w:rPr>
                <w:noProof/>
                <w:webHidden/>
              </w:rPr>
              <w:t>2</w:t>
            </w:r>
            <w:r>
              <w:rPr>
                <w:noProof/>
                <w:webHidden/>
              </w:rPr>
              <w:fldChar w:fldCharType="end"/>
            </w:r>
          </w:hyperlink>
        </w:p>
        <w:p w14:paraId="52CC988E" w14:textId="79662549" w:rsidR="002C30CB" w:rsidRDefault="002C30CB">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169102" w:history="1">
            <w:r w:rsidRPr="00031632">
              <w:rPr>
                <w:rStyle w:val="Hyperlink"/>
                <w:noProof/>
              </w:rPr>
              <w:t>Scope</w:t>
            </w:r>
            <w:r>
              <w:rPr>
                <w:noProof/>
                <w:webHidden/>
              </w:rPr>
              <w:tab/>
            </w:r>
            <w:r>
              <w:rPr>
                <w:noProof/>
                <w:webHidden/>
              </w:rPr>
              <w:fldChar w:fldCharType="begin"/>
            </w:r>
            <w:r>
              <w:rPr>
                <w:noProof/>
                <w:webHidden/>
              </w:rPr>
              <w:instrText xml:space="preserve"> PAGEREF _Toc225169102 \h </w:instrText>
            </w:r>
            <w:r>
              <w:rPr>
                <w:noProof/>
                <w:webHidden/>
              </w:rPr>
            </w:r>
            <w:r>
              <w:rPr>
                <w:noProof/>
                <w:webHidden/>
              </w:rPr>
              <w:fldChar w:fldCharType="separate"/>
            </w:r>
            <w:r>
              <w:rPr>
                <w:noProof/>
                <w:webHidden/>
              </w:rPr>
              <w:t>2</w:t>
            </w:r>
            <w:r>
              <w:rPr>
                <w:noProof/>
                <w:webHidden/>
              </w:rPr>
              <w:fldChar w:fldCharType="end"/>
            </w:r>
          </w:hyperlink>
        </w:p>
        <w:p w14:paraId="0E055814" w14:textId="54AE7729" w:rsidR="002C30CB" w:rsidRDefault="002C30CB">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169103" w:history="1">
            <w:r w:rsidRPr="00031632">
              <w:rPr>
                <w:rStyle w:val="Hyperlink"/>
                <w:noProof/>
              </w:rPr>
              <w:t>Special Note</w:t>
            </w:r>
            <w:r>
              <w:rPr>
                <w:noProof/>
                <w:webHidden/>
              </w:rPr>
              <w:tab/>
            </w:r>
            <w:r>
              <w:rPr>
                <w:noProof/>
                <w:webHidden/>
              </w:rPr>
              <w:fldChar w:fldCharType="begin"/>
            </w:r>
            <w:r>
              <w:rPr>
                <w:noProof/>
                <w:webHidden/>
              </w:rPr>
              <w:instrText xml:space="preserve"> PAGEREF _Toc225169103 \h </w:instrText>
            </w:r>
            <w:r>
              <w:rPr>
                <w:noProof/>
                <w:webHidden/>
              </w:rPr>
            </w:r>
            <w:r>
              <w:rPr>
                <w:noProof/>
                <w:webHidden/>
              </w:rPr>
              <w:fldChar w:fldCharType="separate"/>
            </w:r>
            <w:r>
              <w:rPr>
                <w:noProof/>
                <w:webHidden/>
              </w:rPr>
              <w:t>2</w:t>
            </w:r>
            <w:r>
              <w:rPr>
                <w:noProof/>
                <w:webHidden/>
              </w:rPr>
              <w:fldChar w:fldCharType="end"/>
            </w:r>
          </w:hyperlink>
        </w:p>
        <w:p w14:paraId="7E10BE98" w14:textId="5623D845" w:rsidR="002C30CB" w:rsidRDefault="002C30CB">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5169104" w:history="1">
            <w:r w:rsidRPr="00031632">
              <w:rPr>
                <w:rStyle w:val="Hyperlink"/>
                <w:noProof/>
              </w:rPr>
              <w:t>INITIAL REVIEW CRITERIA</w:t>
            </w:r>
            <w:r>
              <w:rPr>
                <w:noProof/>
                <w:webHidden/>
              </w:rPr>
              <w:tab/>
            </w:r>
            <w:r>
              <w:rPr>
                <w:noProof/>
                <w:webHidden/>
              </w:rPr>
              <w:fldChar w:fldCharType="begin"/>
            </w:r>
            <w:r>
              <w:rPr>
                <w:noProof/>
                <w:webHidden/>
              </w:rPr>
              <w:instrText xml:space="preserve"> PAGEREF _Toc225169104 \h </w:instrText>
            </w:r>
            <w:r>
              <w:rPr>
                <w:noProof/>
                <w:webHidden/>
              </w:rPr>
            </w:r>
            <w:r>
              <w:rPr>
                <w:noProof/>
                <w:webHidden/>
              </w:rPr>
              <w:fldChar w:fldCharType="separate"/>
            </w:r>
            <w:r>
              <w:rPr>
                <w:noProof/>
                <w:webHidden/>
              </w:rPr>
              <w:t>2</w:t>
            </w:r>
            <w:r>
              <w:rPr>
                <w:noProof/>
                <w:webHidden/>
              </w:rPr>
              <w:fldChar w:fldCharType="end"/>
            </w:r>
          </w:hyperlink>
        </w:p>
        <w:p w14:paraId="636CCA6C" w14:textId="269A63F6" w:rsidR="002C30CB" w:rsidRDefault="002C30CB">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169105" w:history="1">
            <w:r w:rsidRPr="00031632">
              <w:rPr>
                <w:rStyle w:val="Hyperlink"/>
                <w:noProof/>
              </w:rPr>
              <w:t>Drugs Used for Labeled (FDA-approved) Indications</w:t>
            </w:r>
            <w:r>
              <w:rPr>
                <w:noProof/>
                <w:webHidden/>
              </w:rPr>
              <w:tab/>
            </w:r>
            <w:r>
              <w:rPr>
                <w:noProof/>
                <w:webHidden/>
              </w:rPr>
              <w:fldChar w:fldCharType="begin"/>
            </w:r>
            <w:r>
              <w:rPr>
                <w:noProof/>
                <w:webHidden/>
              </w:rPr>
              <w:instrText xml:space="preserve"> PAGEREF _Toc225169105 \h </w:instrText>
            </w:r>
            <w:r>
              <w:rPr>
                <w:noProof/>
                <w:webHidden/>
              </w:rPr>
            </w:r>
            <w:r>
              <w:rPr>
                <w:noProof/>
                <w:webHidden/>
              </w:rPr>
              <w:fldChar w:fldCharType="separate"/>
            </w:r>
            <w:r>
              <w:rPr>
                <w:noProof/>
                <w:webHidden/>
              </w:rPr>
              <w:t>2</w:t>
            </w:r>
            <w:r>
              <w:rPr>
                <w:noProof/>
                <w:webHidden/>
              </w:rPr>
              <w:fldChar w:fldCharType="end"/>
            </w:r>
          </w:hyperlink>
        </w:p>
        <w:p w14:paraId="5F9E7F27" w14:textId="0124C0E4" w:rsidR="002C30CB" w:rsidRDefault="002C30CB">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169106" w:history="1">
            <w:r w:rsidRPr="00031632">
              <w:rPr>
                <w:rStyle w:val="Hyperlink"/>
                <w:noProof/>
              </w:rPr>
              <w:t>Drugs Used for Off-Label (non-FDA-approved) Indications</w:t>
            </w:r>
            <w:r>
              <w:rPr>
                <w:noProof/>
                <w:webHidden/>
              </w:rPr>
              <w:tab/>
            </w:r>
            <w:r>
              <w:rPr>
                <w:noProof/>
                <w:webHidden/>
              </w:rPr>
              <w:fldChar w:fldCharType="begin"/>
            </w:r>
            <w:r>
              <w:rPr>
                <w:noProof/>
                <w:webHidden/>
              </w:rPr>
              <w:instrText xml:space="preserve"> PAGEREF _Toc225169106 \h </w:instrText>
            </w:r>
            <w:r>
              <w:rPr>
                <w:noProof/>
                <w:webHidden/>
              </w:rPr>
            </w:r>
            <w:r>
              <w:rPr>
                <w:noProof/>
                <w:webHidden/>
              </w:rPr>
              <w:fldChar w:fldCharType="separate"/>
            </w:r>
            <w:r>
              <w:rPr>
                <w:noProof/>
                <w:webHidden/>
              </w:rPr>
              <w:t>3</w:t>
            </w:r>
            <w:r>
              <w:rPr>
                <w:noProof/>
                <w:webHidden/>
              </w:rPr>
              <w:fldChar w:fldCharType="end"/>
            </w:r>
          </w:hyperlink>
        </w:p>
        <w:p w14:paraId="5E80E6EA" w14:textId="38B93BFC" w:rsidR="002C30CB" w:rsidRDefault="002C30CB">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5169107" w:history="1">
            <w:r w:rsidRPr="00031632">
              <w:rPr>
                <w:rStyle w:val="Hyperlink"/>
                <w:noProof/>
              </w:rPr>
              <w:t>Reauthorization Criteria</w:t>
            </w:r>
            <w:r>
              <w:rPr>
                <w:noProof/>
                <w:webHidden/>
              </w:rPr>
              <w:tab/>
            </w:r>
            <w:r>
              <w:rPr>
                <w:noProof/>
                <w:webHidden/>
              </w:rPr>
              <w:fldChar w:fldCharType="begin"/>
            </w:r>
            <w:r>
              <w:rPr>
                <w:noProof/>
                <w:webHidden/>
              </w:rPr>
              <w:instrText xml:space="preserve"> PAGEREF _Toc225169107 \h </w:instrText>
            </w:r>
            <w:r>
              <w:rPr>
                <w:noProof/>
                <w:webHidden/>
              </w:rPr>
            </w:r>
            <w:r>
              <w:rPr>
                <w:noProof/>
                <w:webHidden/>
              </w:rPr>
              <w:fldChar w:fldCharType="separate"/>
            </w:r>
            <w:r>
              <w:rPr>
                <w:noProof/>
                <w:webHidden/>
              </w:rPr>
              <w:t>3</w:t>
            </w:r>
            <w:r>
              <w:rPr>
                <w:noProof/>
                <w:webHidden/>
              </w:rPr>
              <w:fldChar w:fldCharType="end"/>
            </w:r>
          </w:hyperlink>
        </w:p>
        <w:p w14:paraId="1227807E" w14:textId="4AC5F1EF" w:rsidR="002C30CB" w:rsidRDefault="002C30CB">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5169108" w:history="1">
            <w:r w:rsidRPr="00031632">
              <w:rPr>
                <w:rStyle w:val="Hyperlink"/>
                <w:noProof/>
              </w:rPr>
              <w:t>Approval Durations</w:t>
            </w:r>
            <w:r>
              <w:rPr>
                <w:noProof/>
                <w:webHidden/>
              </w:rPr>
              <w:tab/>
            </w:r>
            <w:r>
              <w:rPr>
                <w:noProof/>
                <w:webHidden/>
              </w:rPr>
              <w:fldChar w:fldCharType="begin"/>
            </w:r>
            <w:r>
              <w:rPr>
                <w:noProof/>
                <w:webHidden/>
              </w:rPr>
              <w:instrText xml:space="preserve"> PAGEREF _Toc225169108 \h </w:instrText>
            </w:r>
            <w:r>
              <w:rPr>
                <w:noProof/>
                <w:webHidden/>
              </w:rPr>
            </w:r>
            <w:r>
              <w:rPr>
                <w:noProof/>
                <w:webHidden/>
              </w:rPr>
              <w:fldChar w:fldCharType="separate"/>
            </w:r>
            <w:r>
              <w:rPr>
                <w:noProof/>
                <w:webHidden/>
              </w:rPr>
              <w:t>4</w:t>
            </w:r>
            <w:r>
              <w:rPr>
                <w:noProof/>
                <w:webHidden/>
              </w:rPr>
              <w:fldChar w:fldCharType="end"/>
            </w:r>
          </w:hyperlink>
        </w:p>
        <w:p w14:paraId="10792151" w14:textId="5EF6A8F1" w:rsidR="002C30CB" w:rsidRDefault="002C30CB">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5169109" w:history="1">
            <w:r w:rsidRPr="00031632">
              <w:rPr>
                <w:rStyle w:val="Hyperlink"/>
                <w:noProof/>
              </w:rPr>
              <w:t>Coding and Standards</w:t>
            </w:r>
            <w:r>
              <w:rPr>
                <w:noProof/>
                <w:webHidden/>
              </w:rPr>
              <w:tab/>
            </w:r>
            <w:r>
              <w:rPr>
                <w:noProof/>
                <w:webHidden/>
              </w:rPr>
              <w:fldChar w:fldCharType="begin"/>
            </w:r>
            <w:r>
              <w:rPr>
                <w:noProof/>
                <w:webHidden/>
              </w:rPr>
              <w:instrText xml:space="preserve"> PAGEREF _Toc225169109 \h </w:instrText>
            </w:r>
            <w:r>
              <w:rPr>
                <w:noProof/>
                <w:webHidden/>
              </w:rPr>
            </w:r>
            <w:r>
              <w:rPr>
                <w:noProof/>
                <w:webHidden/>
              </w:rPr>
              <w:fldChar w:fldCharType="separate"/>
            </w:r>
            <w:r>
              <w:rPr>
                <w:noProof/>
                <w:webHidden/>
              </w:rPr>
              <w:t>4</w:t>
            </w:r>
            <w:r>
              <w:rPr>
                <w:noProof/>
                <w:webHidden/>
              </w:rPr>
              <w:fldChar w:fldCharType="end"/>
            </w:r>
          </w:hyperlink>
        </w:p>
        <w:p w14:paraId="11FFD51A" w14:textId="451B9027" w:rsidR="002C30CB" w:rsidRDefault="002C30CB">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169110" w:history="1">
            <w:r w:rsidRPr="00031632">
              <w:rPr>
                <w:rStyle w:val="Hyperlink"/>
                <w:noProof/>
              </w:rPr>
              <w:t>Codes</w:t>
            </w:r>
            <w:r>
              <w:rPr>
                <w:noProof/>
                <w:webHidden/>
              </w:rPr>
              <w:tab/>
            </w:r>
            <w:r>
              <w:rPr>
                <w:noProof/>
                <w:webHidden/>
              </w:rPr>
              <w:fldChar w:fldCharType="begin"/>
            </w:r>
            <w:r>
              <w:rPr>
                <w:noProof/>
                <w:webHidden/>
              </w:rPr>
              <w:instrText xml:space="preserve"> PAGEREF _Toc225169110 \h </w:instrText>
            </w:r>
            <w:r>
              <w:rPr>
                <w:noProof/>
                <w:webHidden/>
              </w:rPr>
            </w:r>
            <w:r>
              <w:rPr>
                <w:noProof/>
                <w:webHidden/>
              </w:rPr>
              <w:fldChar w:fldCharType="separate"/>
            </w:r>
            <w:r>
              <w:rPr>
                <w:noProof/>
                <w:webHidden/>
              </w:rPr>
              <w:t>4</w:t>
            </w:r>
            <w:r>
              <w:rPr>
                <w:noProof/>
                <w:webHidden/>
              </w:rPr>
              <w:fldChar w:fldCharType="end"/>
            </w:r>
          </w:hyperlink>
        </w:p>
        <w:p w14:paraId="1E9F1486" w14:textId="4182EC0E" w:rsidR="002C30CB" w:rsidRDefault="002C30CB">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169111" w:history="1">
            <w:r w:rsidRPr="00031632">
              <w:rPr>
                <w:rStyle w:val="Hyperlink"/>
                <w:noProof/>
              </w:rPr>
              <w:t>Applicable Lines of Business</w:t>
            </w:r>
            <w:r>
              <w:rPr>
                <w:noProof/>
                <w:webHidden/>
              </w:rPr>
              <w:tab/>
            </w:r>
            <w:r>
              <w:rPr>
                <w:noProof/>
                <w:webHidden/>
              </w:rPr>
              <w:fldChar w:fldCharType="begin"/>
            </w:r>
            <w:r>
              <w:rPr>
                <w:noProof/>
                <w:webHidden/>
              </w:rPr>
              <w:instrText xml:space="preserve"> PAGEREF _Toc225169111 \h </w:instrText>
            </w:r>
            <w:r>
              <w:rPr>
                <w:noProof/>
                <w:webHidden/>
              </w:rPr>
            </w:r>
            <w:r>
              <w:rPr>
                <w:noProof/>
                <w:webHidden/>
              </w:rPr>
              <w:fldChar w:fldCharType="separate"/>
            </w:r>
            <w:r>
              <w:rPr>
                <w:noProof/>
                <w:webHidden/>
              </w:rPr>
              <w:t>5</w:t>
            </w:r>
            <w:r>
              <w:rPr>
                <w:noProof/>
                <w:webHidden/>
              </w:rPr>
              <w:fldChar w:fldCharType="end"/>
            </w:r>
          </w:hyperlink>
        </w:p>
        <w:p w14:paraId="57E3167F" w14:textId="556336D1" w:rsidR="002C30CB" w:rsidRDefault="002C30CB">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5169112" w:history="1">
            <w:r w:rsidRPr="00031632">
              <w:rPr>
                <w:rStyle w:val="Hyperlink"/>
                <w:noProof/>
              </w:rPr>
              <w:t>Background</w:t>
            </w:r>
            <w:r>
              <w:rPr>
                <w:noProof/>
                <w:webHidden/>
              </w:rPr>
              <w:tab/>
            </w:r>
            <w:r>
              <w:rPr>
                <w:noProof/>
                <w:webHidden/>
              </w:rPr>
              <w:fldChar w:fldCharType="begin"/>
            </w:r>
            <w:r>
              <w:rPr>
                <w:noProof/>
                <w:webHidden/>
              </w:rPr>
              <w:instrText xml:space="preserve"> PAGEREF _Toc225169112 \h </w:instrText>
            </w:r>
            <w:r>
              <w:rPr>
                <w:noProof/>
                <w:webHidden/>
              </w:rPr>
            </w:r>
            <w:r>
              <w:rPr>
                <w:noProof/>
                <w:webHidden/>
              </w:rPr>
              <w:fldChar w:fldCharType="separate"/>
            </w:r>
            <w:r>
              <w:rPr>
                <w:noProof/>
                <w:webHidden/>
              </w:rPr>
              <w:t>5</w:t>
            </w:r>
            <w:r>
              <w:rPr>
                <w:noProof/>
                <w:webHidden/>
              </w:rPr>
              <w:fldChar w:fldCharType="end"/>
            </w:r>
          </w:hyperlink>
        </w:p>
        <w:p w14:paraId="3DE2DA5B" w14:textId="1FB98F14" w:rsidR="002C30CB" w:rsidRDefault="002C30CB">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169113" w:history="1">
            <w:r w:rsidRPr="00031632">
              <w:rPr>
                <w:rStyle w:val="Hyperlink"/>
                <w:noProof/>
              </w:rPr>
              <w:t>Definitions</w:t>
            </w:r>
            <w:r>
              <w:rPr>
                <w:noProof/>
                <w:webHidden/>
              </w:rPr>
              <w:tab/>
            </w:r>
            <w:r>
              <w:rPr>
                <w:noProof/>
                <w:webHidden/>
              </w:rPr>
              <w:fldChar w:fldCharType="begin"/>
            </w:r>
            <w:r>
              <w:rPr>
                <w:noProof/>
                <w:webHidden/>
              </w:rPr>
              <w:instrText xml:space="preserve"> PAGEREF _Toc225169113 \h </w:instrText>
            </w:r>
            <w:r>
              <w:rPr>
                <w:noProof/>
                <w:webHidden/>
              </w:rPr>
            </w:r>
            <w:r>
              <w:rPr>
                <w:noProof/>
                <w:webHidden/>
              </w:rPr>
              <w:fldChar w:fldCharType="separate"/>
            </w:r>
            <w:r>
              <w:rPr>
                <w:noProof/>
                <w:webHidden/>
              </w:rPr>
              <w:t>5</w:t>
            </w:r>
            <w:r>
              <w:rPr>
                <w:noProof/>
                <w:webHidden/>
              </w:rPr>
              <w:fldChar w:fldCharType="end"/>
            </w:r>
          </w:hyperlink>
        </w:p>
        <w:p w14:paraId="42DFB531" w14:textId="60EE4942" w:rsidR="002C30CB" w:rsidRDefault="002C30CB">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5169114" w:history="1">
            <w:r w:rsidRPr="00031632">
              <w:rPr>
                <w:rStyle w:val="Hyperlink"/>
                <w:noProof/>
              </w:rPr>
              <w:t>Policy History</w:t>
            </w:r>
            <w:r>
              <w:rPr>
                <w:noProof/>
                <w:webHidden/>
              </w:rPr>
              <w:tab/>
            </w:r>
            <w:r>
              <w:rPr>
                <w:noProof/>
                <w:webHidden/>
              </w:rPr>
              <w:fldChar w:fldCharType="begin"/>
            </w:r>
            <w:r>
              <w:rPr>
                <w:noProof/>
                <w:webHidden/>
              </w:rPr>
              <w:instrText xml:space="preserve"> PAGEREF _Toc225169114 \h </w:instrText>
            </w:r>
            <w:r>
              <w:rPr>
                <w:noProof/>
                <w:webHidden/>
              </w:rPr>
            </w:r>
            <w:r>
              <w:rPr>
                <w:noProof/>
                <w:webHidden/>
              </w:rPr>
              <w:fldChar w:fldCharType="separate"/>
            </w:r>
            <w:r>
              <w:rPr>
                <w:noProof/>
                <w:webHidden/>
              </w:rPr>
              <w:t>5</w:t>
            </w:r>
            <w:r>
              <w:rPr>
                <w:noProof/>
                <w:webHidden/>
              </w:rPr>
              <w:fldChar w:fldCharType="end"/>
            </w:r>
          </w:hyperlink>
        </w:p>
        <w:p w14:paraId="1B36F45E" w14:textId="51031764" w:rsidR="002C30CB" w:rsidRDefault="002C30CB">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5169115" w:history="1">
            <w:r w:rsidRPr="00031632">
              <w:rPr>
                <w:rStyle w:val="Hyperlink"/>
                <w:noProof/>
              </w:rPr>
              <w:t>Legal and Compliance</w:t>
            </w:r>
            <w:r>
              <w:rPr>
                <w:noProof/>
                <w:webHidden/>
              </w:rPr>
              <w:tab/>
            </w:r>
            <w:r>
              <w:rPr>
                <w:noProof/>
                <w:webHidden/>
              </w:rPr>
              <w:fldChar w:fldCharType="begin"/>
            </w:r>
            <w:r>
              <w:rPr>
                <w:noProof/>
                <w:webHidden/>
              </w:rPr>
              <w:instrText xml:space="preserve"> PAGEREF _Toc225169115 \h </w:instrText>
            </w:r>
            <w:r>
              <w:rPr>
                <w:noProof/>
                <w:webHidden/>
              </w:rPr>
            </w:r>
            <w:r>
              <w:rPr>
                <w:noProof/>
                <w:webHidden/>
              </w:rPr>
              <w:fldChar w:fldCharType="separate"/>
            </w:r>
            <w:r>
              <w:rPr>
                <w:noProof/>
                <w:webHidden/>
              </w:rPr>
              <w:t>6</w:t>
            </w:r>
            <w:r>
              <w:rPr>
                <w:noProof/>
                <w:webHidden/>
              </w:rPr>
              <w:fldChar w:fldCharType="end"/>
            </w:r>
          </w:hyperlink>
        </w:p>
        <w:p w14:paraId="26496C47" w14:textId="2164DB6B" w:rsidR="002C30CB" w:rsidRDefault="002C30CB">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169116" w:history="1">
            <w:r w:rsidRPr="00031632">
              <w:rPr>
                <w:rStyle w:val="Hyperlink"/>
                <w:noProof/>
              </w:rPr>
              <w:t>Guideline Approval</w:t>
            </w:r>
            <w:r>
              <w:rPr>
                <w:noProof/>
                <w:webHidden/>
              </w:rPr>
              <w:tab/>
            </w:r>
            <w:r>
              <w:rPr>
                <w:noProof/>
                <w:webHidden/>
              </w:rPr>
              <w:fldChar w:fldCharType="begin"/>
            </w:r>
            <w:r>
              <w:rPr>
                <w:noProof/>
                <w:webHidden/>
              </w:rPr>
              <w:instrText xml:space="preserve"> PAGEREF _Toc225169116 \h </w:instrText>
            </w:r>
            <w:r>
              <w:rPr>
                <w:noProof/>
                <w:webHidden/>
              </w:rPr>
            </w:r>
            <w:r>
              <w:rPr>
                <w:noProof/>
                <w:webHidden/>
              </w:rPr>
              <w:fldChar w:fldCharType="separate"/>
            </w:r>
            <w:r>
              <w:rPr>
                <w:noProof/>
                <w:webHidden/>
              </w:rPr>
              <w:t>6</w:t>
            </w:r>
            <w:r>
              <w:rPr>
                <w:noProof/>
                <w:webHidden/>
              </w:rPr>
              <w:fldChar w:fldCharType="end"/>
            </w:r>
          </w:hyperlink>
        </w:p>
        <w:p w14:paraId="69CBA71F" w14:textId="4C9ED800" w:rsidR="002C30CB" w:rsidRDefault="002C30CB">
          <w:pPr>
            <w:pStyle w:val="TOC3"/>
            <w:tabs>
              <w:tab w:val="right" w:leader="dot" w:pos="9350"/>
            </w:tabs>
            <w:rPr>
              <w:rFonts w:asciiTheme="minorHAnsi" w:eastAsiaTheme="minorEastAsia" w:hAnsiTheme="minorHAnsi" w:cstheme="minorBidi"/>
              <w:i w:val="0"/>
              <w:noProof/>
              <w:kern w:val="2"/>
              <w:sz w:val="24"/>
              <w:szCs w:val="24"/>
              <w14:ligatures w14:val="standardContextual"/>
            </w:rPr>
          </w:pPr>
          <w:hyperlink w:anchor="_Toc225169117" w:history="1">
            <w:r w:rsidRPr="00031632">
              <w:rPr>
                <w:rStyle w:val="Hyperlink"/>
                <w:noProof/>
              </w:rPr>
              <w:t>Committee</w:t>
            </w:r>
            <w:r>
              <w:rPr>
                <w:noProof/>
                <w:webHidden/>
              </w:rPr>
              <w:tab/>
            </w:r>
            <w:r>
              <w:rPr>
                <w:noProof/>
                <w:webHidden/>
              </w:rPr>
              <w:fldChar w:fldCharType="begin"/>
            </w:r>
            <w:r>
              <w:rPr>
                <w:noProof/>
                <w:webHidden/>
              </w:rPr>
              <w:instrText xml:space="preserve"> PAGEREF _Toc225169117 \h </w:instrText>
            </w:r>
            <w:r>
              <w:rPr>
                <w:noProof/>
                <w:webHidden/>
              </w:rPr>
            </w:r>
            <w:r>
              <w:rPr>
                <w:noProof/>
                <w:webHidden/>
              </w:rPr>
              <w:fldChar w:fldCharType="separate"/>
            </w:r>
            <w:r>
              <w:rPr>
                <w:noProof/>
                <w:webHidden/>
              </w:rPr>
              <w:t>6</w:t>
            </w:r>
            <w:r>
              <w:rPr>
                <w:noProof/>
                <w:webHidden/>
              </w:rPr>
              <w:fldChar w:fldCharType="end"/>
            </w:r>
          </w:hyperlink>
        </w:p>
        <w:p w14:paraId="44D74D78" w14:textId="704593DB" w:rsidR="002C30CB" w:rsidRDefault="002C30CB">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169118" w:history="1">
            <w:r w:rsidRPr="00031632">
              <w:rPr>
                <w:rStyle w:val="Hyperlink"/>
                <w:noProof/>
              </w:rPr>
              <w:t>Disclaimer</w:t>
            </w:r>
            <w:r>
              <w:rPr>
                <w:noProof/>
                <w:webHidden/>
              </w:rPr>
              <w:tab/>
            </w:r>
            <w:r>
              <w:rPr>
                <w:noProof/>
                <w:webHidden/>
              </w:rPr>
              <w:fldChar w:fldCharType="begin"/>
            </w:r>
            <w:r>
              <w:rPr>
                <w:noProof/>
                <w:webHidden/>
              </w:rPr>
              <w:instrText xml:space="preserve"> PAGEREF _Toc225169118 \h </w:instrText>
            </w:r>
            <w:r>
              <w:rPr>
                <w:noProof/>
                <w:webHidden/>
              </w:rPr>
            </w:r>
            <w:r>
              <w:rPr>
                <w:noProof/>
                <w:webHidden/>
              </w:rPr>
              <w:fldChar w:fldCharType="separate"/>
            </w:r>
            <w:r>
              <w:rPr>
                <w:noProof/>
                <w:webHidden/>
              </w:rPr>
              <w:t>6</w:t>
            </w:r>
            <w:r>
              <w:rPr>
                <w:noProof/>
                <w:webHidden/>
              </w:rPr>
              <w:fldChar w:fldCharType="end"/>
            </w:r>
          </w:hyperlink>
        </w:p>
        <w:p w14:paraId="1A51577D" w14:textId="12C3BC14" w:rsidR="00A03DEC" w:rsidRDefault="00A03DEC" w:rsidP="00E35E4A">
          <w:pPr>
            <w:pStyle w:val="TOC1"/>
            <w:tabs>
              <w:tab w:val="right" w:leader="dot" w:pos="9016"/>
            </w:tabs>
          </w:pPr>
          <w:r>
            <w:rPr>
              <w:bCs/>
              <w:noProof/>
            </w:rPr>
            <w:fldChar w:fldCharType="end"/>
          </w:r>
        </w:p>
      </w:sdtContent>
    </w:sdt>
    <w:p w14:paraId="70DF0538" w14:textId="77777777" w:rsidR="00E35E4A" w:rsidRDefault="00E35E4A">
      <w:pPr>
        <w:spacing w:before="0" w:after="0"/>
        <w:rPr>
          <w:rFonts w:eastAsia="Calibri" w:cs="Calibri"/>
          <w:b/>
          <w:bCs/>
          <w:caps/>
          <w:sz w:val="36"/>
          <w:szCs w:val="28"/>
        </w:rPr>
      </w:pPr>
      <w:bookmarkStart w:id="0" w:name="51258e01-c575-43ff-b4e3-5c1b3a2c32ef"/>
      <w:r>
        <w:br w:type="page"/>
      </w:r>
    </w:p>
    <w:p w14:paraId="50F6E757" w14:textId="653301F5" w:rsidR="00E768E6" w:rsidRDefault="00B21AF9" w:rsidP="00A03DEC">
      <w:pPr>
        <w:pStyle w:val="Heading1"/>
      </w:pPr>
      <w:bookmarkStart w:id="1" w:name="_Toc225169099"/>
      <w:r>
        <w:lastRenderedPageBreak/>
        <w:t>Statement</w:t>
      </w:r>
      <w:bookmarkEnd w:id="0"/>
      <w:bookmarkEnd w:id="1"/>
    </w:p>
    <w:p w14:paraId="50F6E75A" w14:textId="77777777" w:rsidR="00E768E6" w:rsidRDefault="00B21AF9" w:rsidP="00CA6FC8">
      <w:pPr>
        <w:pStyle w:val="Heading2"/>
        <w:spacing w:before="120"/>
      </w:pPr>
      <w:bookmarkStart w:id="2" w:name="b950953b-64cf-4462-b690-642aea4b88a0"/>
      <w:bookmarkStart w:id="3" w:name="_Toc225169100"/>
      <w:r>
        <w:t>General Information</w:t>
      </w:r>
      <w:bookmarkEnd w:id="2"/>
      <w:bookmarkEnd w:id="3"/>
    </w:p>
    <w:p w14:paraId="1497F303" w14:textId="52E3277E" w:rsidR="00542876" w:rsidRPr="0023477D" w:rsidRDefault="00542876" w:rsidP="0023477D">
      <w:pPr>
        <w:pStyle w:val="paragraph"/>
        <w:numPr>
          <w:ilvl w:val="0"/>
          <w:numId w:val="34"/>
        </w:numPr>
        <w:spacing w:before="120" w:beforeAutospacing="0" w:after="120" w:afterAutospacing="0"/>
        <w:textAlignment w:val="baseline"/>
        <w:rPr>
          <w:rFonts w:ascii="Segoe UI" w:hAnsi="Segoe UI" w:cs="Segoe UI"/>
          <w:sz w:val="18"/>
          <w:szCs w:val="18"/>
        </w:rPr>
      </w:pPr>
      <w:bookmarkStart w:id="4" w:name="f1c331b7-8c82-4b38-9267-dbf3a2971174"/>
      <w:r w:rsidRPr="0023477D">
        <w:rPr>
          <w:rStyle w:val="normaltextrun"/>
          <w:rFonts w:ascii="Arial" w:hAnsi="Arial" w:cs="Arial"/>
          <w:i/>
          <w:iCs/>
          <w:sz w:val="22"/>
          <w:szCs w:val="22"/>
        </w:rPr>
        <w:t xml:space="preserve">It is the policy of the Health Plan to maintain a prior authorization process that promotes appropriate utilization of specific drugs with potential for misuse or limited indications. This process involves a review using Food and Drug Administration (FDA) criteria to </w:t>
      </w:r>
      <w:proofErr w:type="gramStart"/>
      <w:r w:rsidRPr="0023477D">
        <w:rPr>
          <w:rStyle w:val="normaltextrun"/>
          <w:rFonts w:ascii="Arial" w:hAnsi="Arial" w:cs="Arial"/>
          <w:i/>
          <w:iCs/>
          <w:sz w:val="22"/>
          <w:szCs w:val="22"/>
        </w:rPr>
        <w:t>make a determination</w:t>
      </w:r>
      <w:proofErr w:type="gramEnd"/>
      <w:r w:rsidRPr="0023477D">
        <w:rPr>
          <w:rStyle w:val="normaltextrun"/>
          <w:rFonts w:ascii="Arial" w:hAnsi="Arial" w:cs="Arial"/>
          <w:i/>
          <w:iCs/>
          <w:sz w:val="22"/>
          <w:szCs w:val="22"/>
        </w:rPr>
        <w:t xml:space="preserve"> of Medical Necessity and approval by the Medical Policy Committee.</w:t>
      </w:r>
      <w:r w:rsidRPr="0023477D">
        <w:rPr>
          <w:rStyle w:val="eop"/>
          <w:rFonts w:ascii="Arial" w:hAnsi="Arial" w:cs="Arial"/>
          <w:sz w:val="22"/>
          <w:szCs w:val="22"/>
        </w:rPr>
        <w:t> </w:t>
      </w:r>
    </w:p>
    <w:p w14:paraId="245274FC" w14:textId="77777777" w:rsidR="00542876" w:rsidRDefault="00542876" w:rsidP="0023477D">
      <w:pPr>
        <w:pStyle w:val="paragraph"/>
        <w:numPr>
          <w:ilvl w:val="0"/>
          <w:numId w:val="34"/>
        </w:numPr>
        <w:spacing w:before="120" w:beforeAutospacing="0" w:after="120" w:afterAutospacing="0"/>
        <w:textAlignment w:val="baseline"/>
        <w:rPr>
          <w:rFonts w:ascii="Segoe UI" w:hAnsi="Segoe UI" w:cs="Segoe UI"/>
          <w:sz w:val="18"/>
          <w:szCs w:val="18"/>
        </w:rPr>
      </w:pPr>
      <w:r>
        <w:rPr>
          <w:rStyle w:val="normaltextrun"/>
          <w:rFonts w:ascii="Arial" w:hAnsi="Arial" w:cs="Arial"/>
          <w:i/>
          <w:iCs/>
          <w:sz w:val="22"/>
          <w:szCs w:val="22"/>
        </w:rPr>
        <w:t xml:space="preserve">If the established criteria are not met, the request is referred to </w:t>
      </w:r>
      <w:proofErr w:type="gramStart"/>
      <w:r>
        <w:rPr>
          <w:rStyle w:val="normaltextrun"/>
          <w:rFonts w:ascii="Arial" w:hAnsi="Arial" w:cs="Arial"/>
          <w:i/>
          <w:iCs/>
          <w:sz w:val="22"/>
          <w:szCs w:val="22"/>
        </w:rPr>
        <w:t>a Medical</w:t>
      </w:r>
      <w:proofErr w:type="gramEnd"/>
      <w:r>
        <w:rPr>
          <w:rStyle w:val="normaltextrun"/>
          <w:rFonts w:ascii="Arial" w:hAnsi="Arial" w:cs="Arial"/>
          <w:i/>
          <w:iCs/>
          <w:sz w:val="22"/>
          <w:szCs w:val="22"/>
        </w:rPr>
        <w:t xml:space="preserve"> Director for review, if required for the plan and level of request.</w:t>
      </w:r>
      <w:r>
        <w:rPr>
          <w:rStyle w:val="eop"/>
          <w:rFonts w:ascii="Arial" w:hAnsi="Arial" w:cs="Arial"/>
          <w:sz w:val="22"/>
          <w:szCs w:val="22"/>
        </w:rPr>
        <w:t> </w:t>
      </w:r>
    </w:p>
    <w:p w14:paraId="50F6E75D" w14:textId="77777777" w:rsidR="00E768E6" w:rsidRDefault="00B21AF9">
      <w:pPr>
        <w:pStyle w:val="Heading2"/>
      </w:pPr>
      <w:bookmarkStart w:id="5" w:name="_Toc225169101"/>
      <w:r>
        <w:t>Purpose</w:t>
      </w:r>
      <w:bookmarkEnd w:id="4"/>
      <w:bookmarkEnd w:id="5"/>
    </w:p>
    <w:p w14:paraId="01CC9B8E" w14:textId="0B5A2459" w:rsidR="00121D1A" w:rsidRDefault="000F26CB" w:rsidP="00121D1A">
      <w:pPr>
        <w:rPr>
          <w:color w:val="000000" w:themeColor="text1"/>
        </w:rPr>
      </w:pPr>
      <w:bookmarkStart w:id="6" w:name="2516b3cf-d6fd-4050-8fd6-c17305a92c00"/>
      <w:r w:rsidRPr="7A2049BD">
        <w:rPr>
          <w:color w:val="000000" w:themeColor="text1"/>
        </w:rPr>
        <w:t>The purpose of this guideline</w:t>
      </w:r>
      <w:r w:rsidR="37E45CE3" w:rsidRPr="7A2049BD">
        <w:rPr>
          <w:color w:val="000000" w:themeColor="text1"/>
        </w:rPr>
        <w:t xml:space="preserve"> is</w:t>
      </w:r>
      <w:r w:rsidRPr="7A2049BD">
        <w:rPr>
          <w:color w:val="000000" w:themeColor="text1"/>
        </w:rPr>
        <w:t xml:space="preserve"> to define the prior authorization process for </w:t>
      </w:r>
      <w:r w:rsidR="00E87E36">
        <w:rPr>
          <w:color w:val="000000" w:themeColor="text1"/>
        </w:rPr>
        <w:t xml:space="preserve">specialty drugs processed under the medical benefit for the following situations: </w:t>
      </w:r>
    </w:p>
    <w:p w14:paraId="6E8494ED" w14:textId="7E23C335" w:rsidR="00E87E36" w:rsidRDefault="00E87E36" w:rsidP="00E87E36">
      <w:pPr>
        <w:pStyle w:val="ListParagraph"/>
        <w:numPr>
          <w:ilvl w:val="0"/>
          <w:numId w:val="30"/>
        </w:numPr>
        <w:rPr>
          <w:color w:val="000000" w:themeColor="text1"/>
        </w:rPr>
      </w:pPr>
      <w:r w:rsidRPr="00E87E36">
        <w:rPr>
          <w:color w:val="000000" w:themeColor="text1"/>
        </w:rPr>
        <w:t xml:space="preserve">No existing drug-specific </w:t>
      </w:r>
      <w:proofErr w:type="gramStart"/>
      <w:r w:rsidR="00113A07">
        <w:rPr>
          <w:color w:val="000000" w:themeColor="text1"/>
        </w:rPr>
        <w:t>guideline</w:t>
      </w:r>
      <w:proofErr w:type="gramEnd"/>
      <w:r w:rsidRPr="00E87E36">
        <w:rPr>
          <w:color w:val="000000" w:themeColor="text1"/>
        </w:rPr>
        <w:t xml:space="preserve"> or InterQual criteria</w:t>
      </w:r>
    </w:p>
    <w:p w14:paraId="01C37BB4" w14:textId="0C447720" w:rsidR="00E87E36" w:rsidRDefault="00113A07" w:rsidP="00113A07">
      <w:pPr>
        <w:pStyle w:val="ListParagraph"/>
        <w:numPr>
          <w:ilvl w:val="0"/>
          <w:numId w:val="35"/>
        </w:numPr>
        <w:rPr>
          <w:color w:val="000000" w:themeColor="text1"/>
        </w:rPr>
      </w:pPr>
      <w:r>
        <w:rPr>
          <w:color w:val="000000" w:themeColor="text1"/>
        </w:rPr>
        <w:t>D</w:t>
      </w:r>
      <w:r w:rsidR="00E87E36" w:rsidRPr="00113A07">
        <w:rPr>
          <w:color w:val="000000" w:themeColor="text1"/>
        </w:rPr>
        <w:t>iagnoses</w:t>
      </w:r>
      <w:r>
        <w:rPr>
          <w:color w:val="000000" w:themeColor="text1"/>
        </w:rPr>
        <w:t xml:space="preserve">/indications </w:t>
      </w:r>
      <w:r w:rsidR="00E87E36" w:rsidRPr="00113A07">
        <w:rPr>
          <w:color w:val="000000" w:themeColor="text1"/>
        </w:rPr>
        <w:t xml:space="preserve">that are not included in </w:t>
      </w:r>
      <w:proofErr w:type="gramStart"/>
      <w:r w:rsidR="00E87E36" w:rsidRPr="00113A07">
        <w:rPr>
          <w:color w:val="000000" w:themeColor="text1"/>
        </w:rPr>
        <w:t>an existing</w:t>
      </w:r>
      <w:proofErr w:type="gramEnd"/>
      <w:r w:rsidR="00E87E36" w:rsidRPr="00113A07">
        <w:rPr>
          <w:color w:val="000000" w:themeColor="text1"/>
        </w:rPr>
        <w:t xml:space="preserve"> drug-specific </w:t>
      </w:r>
      <w:r>
        <w:rPr>
          <w:color w:val="000000" w:themeColor="text1"/>
        </w:rPr>
        <w:t>guideline</w:t>
      </w:r>
      <w:r w:rsidR="00E87E36" w:rsidRPr="00113A07">
        <w:rPr>
          <w:color w:val="000000" w:themeColor="text1"/>
        </w:rPr>
        <w:t xml:space="preserve"> or InterQual criteria</w:t>
      </w:r>
    </w:p>
    <w:p w14:paraId="50F6E761" w14:textId="77777777" w:rsidR="00E768E6" w:rsidRDefault="00B21AF9">
      <w:pPr>
        <w:pStyle w:val="Heading2"/>
      </w:pPr>
      <w:bookmarkStart w:id="7" w:name="_Toc225169102"/>
      <w:r>
        <w:t>Scope</w:t>
      </w:r>
      <w:bookmarkEnd w:id="6"/>
      <w:bookmarkEnd w:id="7"/>
    </w:p>
    <w:p w14:paraId="0C5475CC" w14:textId="5230D360" w:rsidR="00962667" w:rsidRDefault="00962667" w:rsidP="00962667">
      <w:pPr>
        <w:rPr>
          <w:color w:val="000000" w:themeColor="text1"/>
        </w:rPr>
      </w:pPr>
      <w:bookmarkStart w:id="8" w:name="572d1d8c-e048-4c2c-827d-a8db7b225e7c"/>
      <w:r w:rsidRPr="26CB55A9">
        <w:rPr>
          <w:color w:val="000000" w:themeColor="text1"/>
        </w:rPr>
        <w:t xml:space="preserve">This guideline applies to all practitioners who are involved in providing the requested drug. This guideline is specific to the Health Plan’s medical benefit. </w:t>
      </w:r>
    </w:p>
    <w:p w14:paraId="50F6E765" w14:textId="00F2B3B1" w:rsidR="00E768E6" w:rsidRDefault="00B21AF9">
      <w:pPr>
        <w:pStyle w:val="Heading2"/>
      </w:pPr>
      <w:bookmarkStart w:id="9" w:name="_Toc225169103"/>
      <w:r>
        <w:t>Special Note</w:t>
      </w:r>
      <w:bookmarkEnd w:id="8"/>
      <w:bookmarkEnd w:id="9"/>
      <w:r w:rsidR="00091912">
        <w:t xml:space="preserve"> </w:t>
      </w:r>
    </w:p>
    <w:p w14:paraId="657E43C9" w14:textId="6B4B438B" w:rsidR="008541B7" w:rsidRDefault="008541B7" w:rsidP="008541B7">
      <w:pPr>
        <w:rPr>
          <w:rFonts w:eastAsia="Arial" w:cs="Arial"/>
          <w:color w:val="000000" w:themeColor="text1"/>
        </w:rPr>
      </w:pPr>
      <w:bookmarkStart w:id="10" w:name="9ce5fd17-6328-4692-a9ff-ca93e447be2b"/>
      <w:r w:rsidRPr="1F167AFC">
        <w:rPr>
          <w:rFonts w:eastAsia="Arial" w:cs="Arial"/>
          <w:color w:val="000000" w:themeColor="text1"/>
        </w:rPr>
        <w:t xml:space="preserve">Additional uses are included in this </w:t>
      </w:r>
      <w:r w:rsidR="00113A07">
        <w:rPr>
          <w:rFonts w:eastAsia="Arial" w:cs="Arial"/>
          <w:color w:val="000000" w:themeColor="text1"/>
        </w:rPr>
        <w:t>guideline</w:t>
      </w:r>
      <w:r w:rsidRPr="1F167AFC">
        <w:rPr>
          <w:rFonts w:eastAsia="Arial" w:cs="Arial"/>
          <w:color w:val="000000" w:themeColor="text1"/>
        </w:rPr>
        <w:t xml:space="preserve"> based on being supported by one or more compendia (e.g., </w:t>
      </w:r>
      <w:proofErr w:type="spellStart"/>
      <w:r w:rsidRPr="1F167AFC">
        <w:rPr>
          <w:rFonts w:eastAsia="Arial" w:cs="Arial"/>
          <w:color w:val="000000" w:themeColor="text1"/>
        </w:rPr>
        <w:t>Merative</w:t>
      </w:r>
      <w:proofErr w:type="spellEnd"/>
      <w:r w:rsidRPr="1F167AFC">
        <w:rPr>
          <w:rFonts w:eastAsia="Arial" w:cs="Arial"/>
          <w:color w:val="000000" w:themeColor="text1"/>
        </w:rPr>
        <w:t xml:space="preserve"> Micromedex</w:t>
      </w:r>
      <w:r w:rsidRPr="1F167AFC">
        <w:rPr>
          <w:rFonts w:eastAsia="Arial" w:cs="Arial"/>
          <w:color w:val="000000" w:themeColor="text1"/>
          <w:vertAlign w:val="superscript"/>
        </w:rPr>
        <w:t>®</w:t>
      </w:r>
      <w:r w:rsidRPr="1F167AFC">
        <w:rPr>
          <w:rFonts w:eastAsia="Arial" w:cs="Arial"/>
          <w:color w:val="000000" w:themeColor="text1"/>
        </w:rPr>
        <w:t>, UpToDate</w:t>
      </w:r>
      <w:r w:rsidRPr="1F167AFC">
        <w:rPr>
          <w:rFonts w:eastAsia="Arial" w:cs="Arial"/>
          <w:color w:val="000000" w:themeColor="text1"/>
          <w:vertAlign w:val="superscript"/>
        </w:rPr>
        <w:t>®</w:t>
      </w:r>
      <w:r w:rsidRPr="1F167AFC">
        <w:rPr>
          <w:rFonts w:eastAsia="Arial" w:cs="Arial"/>
          <w:color w:val="000000" w:themeColor="text1"/>
        </w:rPr>
        <w:t xml:space="preserve"> </w:t>
      </w:r>
      <w:proofErr w:type="spellStart"/>
      <w:r w:rsidRPr="1F167AFC">
        <w:rPr>
          <w:rFonts w:eastAsia="Arial" w:cs="Arial"/>
          <w:color w:val="000000" w:themeColor="text1"/>
        </w:rPr>
        <w:t>Lexidrug</w:t>
      </w:r>
      <w:proofErr w:type="spellEnd"/>
      <w:r>
        <w:rPr>
          <w:rFonts w:eastAsia="Arial" w:cs="Arial"/>
          <w:color w:val="000000" w:themeColor="text1"/>
        </w:rPr>
        <w:t>™</w:t>
      </w:r>
      <w:r w:rsidRPr="1F167AFC">
        <w:rPr>
          <w:rFonts w:eastAsia="Arial" w:cs="Arial"/>
          <w:color w:val="000000" w:themeColor="text1"/>
        </w:rPr>
        <w:t>, Elsevier Clinical Pharmacology).</w:t>
      </w:r>
      <w:r w:rsidR="00F01531">
        <w:rPr>
          <w:rFonts w:eastAsia="Arial" w:cs="Arial"/>
          <w:color w:val="000000" w:themeColor="text1"/>
        </w:rPr>
        <w:t xml:space="preserve"> </w:t>
      </w:r>
    </w:p>
    <w:p w14:paraId="50F6E768" w14:textId="024B918B" w:rsidR="00E768E6" w:rsidRDefault="00B21AF9" w:rsidP="0063414B">
      <w:pPr>
        <w:pStyle w:val="Heading1"/>
      </w:pPr>
      <w:bookmarkStart w:id="11" w:name="_Toc225169104"/>
      <w:r>
        <w:t>I</w:t>
      </w:r>
      <w:bookmarkEnd w:id="10"/>
      <w:r w:rsidR="008541B7">
        <w:t>NITIAL REVIEW CRITERIA</w:t>
      </w:r>
      <w:bookmarkEnd w:id="11"/>
    </w:p>
    <w:p w14:paraId="5DFD4335" w14:textId="4D5F64E9" w:rsidR="002B581F" w:rsidRDefault="002B581F" w:rsidP="002B581F">
      <w:pPr>
        <w:rPr>
          <w:color w:val="FF0000"/>
        </w:rPr>
      </w:pPr>
      <w:r>
        <w:rPr>
          <w:color w:val="000000"/>
        </w:rPr>
        <w:t xml:space="preserve">The request must meet </w:t>
      </w:r>
      <w:proofErr w:type="gramStart"/>
      <w:r>
        <w:rPr>
          <w:color w:val="000000"/>
        </w:rPr>
        <w:t>all of</w:t>
      </w:r>
      <w:proofErr w:type="gramEnd"/>
      <w:r>
        <w:rPr>
          <w:color w:val="000000"/>
        </w:rPr>
        <w:t xml:space="preserve"> the criteria </w:t>
      </w:r>
      <w:r w:rsidR="00F11094">
        <w:rPr>
          <w:color w:val="000000"/>
        </w:rPr>
        <w:t xml:space="preserve">below </w:t>
      </w:r>
      <w:r w:rsidR="00B1502E">
        <w:rPr>
          <w:color w:val="000000"/>
        </w:rPr>
        <w:t xml:space="preserve">for </w:t>
      </w:r>
      <w:r w:rsidR="00F11094">
        <w:rPr>
          <w:color w:val="000000"/>
        </w:rPr>
        <w:t xml:space="preserve">the applicable scenario. </w:t>
      </w:r>
    </w:p>
    <w:p w14:paraId="1A5B5809" w14:textId="77777777" w:rsidR="00D744F8" w:rsidRPr="00D744F8" w:rsidRDefault="00D744F8" w:rsidP="00D744F8">
      <w:pPr>
        <w:rPr>
          <w:color w:val="FF0000"/>
        </w:rPr>
      </w:pPr>
      <w:bookmarkStart w:id="12" w:name="_Toc225169105"/>
      <w:bookmarkStart w:id="13" w:name="59e66837-f347-4cba-ad06-9c8898541074"/>
      <w:r w:rsidRPr="00D744F8">
        <w:rPr>
          <w:color w:val="FF0000"/>
        </w:rPr>
        <w:t xml:space="preserve">**PLEASE NOTE: For drugs being used as part of a clinical trial, please reference </w:t>
      </w:r>
      <w:hyperlink r:id="rId11" w:history="1">
        <w:r w:rsidRPr="00D744F8">
          <w:rPr>
            <w:rStyle w:val="Hyperlink"/>
            <w:color w:val="FF0000"/>
          </w:rPr>
          <w:t>EVH_CG_2711.CC Clinical Trials</w:t>
        </w:r>
      </w:hyperlink>
      <w:r w:rsidRPr="00D744F8">
        <w:rPr>
          <w:color w:val="FF0000"/>
        </w:rPr>
        <w:t xml:space="preserve"> for further guidance**</w:t>
      </w:r>
    </w:p>
    <w:p w14:paraId="448E97DD" w14:textId="65F3F750" w:rsidR="002B581F" w:rsidRDefault="00F11094" w:rsidP="00535D45">
      <w:pPr>
        <w:pStyle w:val="Heading2"/>
        <w:spacing w:before="120"/>
      </w:pPr>
      <w:r>
        <w:t>Drugs Used for Labeled (FDA-approved</w:t>
      </w:r>
      <w:r w:rsidR="008B3438">
        <w:t>)</w:t>
      </w:r>
      <w:r>
        <w:t xml:space="preserve"> Indications</w:t>
      </w:r>
      <w:bookmarkEnd w:id="12"/>
    </w:p>
    <w:p w14:paraId="66DD03F9" w14:textId="77777777" w:rsidR="00F11094" w:rsidRPr="00F11094" w:rsidRDefault="00F11094" w:rsidP="00F11094">
      <w:pPr>
        <w:pStyle w:val="ListParagraph"/>
        <w:numPr>
          <w:ilvl w:val="0"/>
          <w:numId w:val="30"/>
        </w:numPr>
        <w:rPr>
          <w:color w:val="000000"/>
        </w:rPr>
      </w:pPr>
      <w:r w:rsidRPr="00F11094">
        <w:rPr>
          <w:color w:val="000000"/>
        </w:rPr>
        <w:t>Must be prescribed for an FDA-approved indication</w:t>
      </w:r>
    </w:p>
    <w:p w14:paraId="47EE4E09" w14:textId="3CE2A9BC" w:rsidR="00F11094" w:rsidRPr="00F11094" w:rsidRDefault="00F11094" w:rsidP="00F11094">
      <w:pPr>
        <w:pStyle w:val="ListParagraph"/>
        <w:numPr>
          <w:ilvl w:val="0"/>
          <w:numId w:val="30"/>
        </w:numPr>
        <w:rPr>
          <w:color w:val="000000"/>
        </w:rPr>
      </w:pPr>
      <w:proofErr w:type="gramStart"/>
      <w:r w:rsidRPr="00F11094">
        <w:rPr>
          <w:color w:val="000000"/>
        </w:rPr>
        <w:t>Member</w:t>
      </w:r>
      <w:proofErr w:type="gramEnd"/>
      <w:r w:rsidRPr="00F11094">
        <w:rPr>
          <w:color w:val="000000"/>
        </w:rPr>
        <w:t xml:space="preserve"> must meet one of the following:</w:t>
      </w:r>
    </w:p>
    <w:p w14:paraId="648CD5BE" w14:textId="77777777" w:rsidR="00F11094" w:rsidRDefault="00F11094" w:rsidP="00F11094">
      <w:pPr>
        <w:pStyle w:val="ListParagraph"/>
        <w:numPr>
          <w:ilvl w:val="1"/>
          <w:numId w:val="30"/>
        </w:numPr>
        <w:rPr>
          <w:color w:val="000000"/>
        </w:rPr>
      </w:pPr>
      <w:r w:rsidRPr="00F11094">
        <w:rPr>
          <w:color w:val="000000"/>
        </w:rPr>
        <w:t>Be included within the patient population identified in the indication OR</w:t>
      </w:r>
    </w:p>
    <w:p w14:paraId="24913EF6" w14:textId="213AB70B" w:rsidR="00F11094" w:rsidRPr="00113A07" w:rsidRDefault="00F11094" w:rsidP="00113A07">
      <w:pPr>
        <w:pStyle w:val="ListParagraph"/>
        <w:numPr>
          <w:ilvl w:val="1"/>
          <w:numId w:val="30"/>
        </w:numPr>
        <w:rPr>
          <w:color w:val="000000"/>
        </w:rPr>
      </w:pPr>
      <w:proofErr w:type="gramStart"/>
      <w:r w:rsidRPr="00113A07">
        <w:rPr>
          <w:color w:val="000000"/>
        </w:rPr>
        <w:t>Meet</w:t>
      </w:r>
      <w:proofErr w:type="gramEnd"/>
      <w:r w:rsidRPr="00113A07">
        <w:rPr>
          <w:color w:val="000000"/>
        </w:rPr>
        <w:t xml:space="preserve"> the eligibility criteria for </w:t>
      </w:r>
      <w:proofErr w:type="gramStart"/>
      <w:r w:rsidRPr="00113A07">
        <w:rPr>
          <w:color w:val="000000"/>
        </w:rPr>
        <w:t>the clinical</w:t>
      </w:r>
      <w:proofErr w:type="gramEnd"/>
      <w:r w:rsidRPr="00113A07">
        <w:rPr>
          <w:color w:val="000000"/>
        </w:rPr>
        <w:t xml:space="preserve"> studies</w:t>
      </w:r>
    </w:p>
    <w:p w14:paraId="0C6C367A" w14:textId="2C3CC50A" w:rsidR="00F11094" w:rsidRPr="00113A07" w:rsidRDefault="00F11094" w:rsidP="00F11094">
      <w:pPr>
        <w:pStyle w:val="ListParagraph"/>
        <w:numPr>
          <w:ilvl w:val="0"/>
          <w:numId w:val="30"/>
        </w:numPr>
        <w:rPr>
          <w:color w:val="000000"/>
        </w:rPr>
      </w:pPr>
      <w:r w:rsidRPr="00F11094">
        <w:rPr>
          <w:color w:val="000000"/>
        </w:rPr>
        <w:t xml:space="preserve">Must be used consistently with </w:t>
      </w:r>
      <w:proofErr w:type="gramStart"/>
      <w:r w:rsidRPr="00F11094">
        <w:rPr>
          <w:color w:val="000000"/>
        </w:rPr>
        <w:t>manufacturer’s</w:t>
      </w:r>
      <w:proofErr w:type="gramEnd"/>
      <w:r w:rsidRPr="00F11094">
        <w:rPr>
          <w:color w:val="000000"/>
        </w:rPr>
        <w:t xml:space="preserve"> prescribing information (e.g.,</w:t>
      </w:r>
      <w:r>
        <w:rPr>
          <w:color w:val="000000"/>
        </w:rPr>
        <w:t xml:space="preserve"> </w:t>
      </w:r>
      <w:r w:rsidRPr="00113A07">
        <w:rPr>
          <w:color w:val="000000"/>
        </w:rPr>
        <w:lastRenderedPageBreak/>
        <w:t>contraindications, limitations, recommended labs prior to initiation)</w:t>
      </w:r>
    </w:p>
    <w:p w14:paraId="07DA5FBD" w14:textId="0E0DF0CA" w:rsidR="00F11094" w:rsidRPr="00113A07" w:rsidRDefault="00F11094" w:rsidP="00F11094">
      <w:pPr>
        <w:pStyle w:val="ListParagraph"/>
        <w:numPr>
          <w:ilvl w:val="0"/>
          <w:numId w:val="30"/>
        </w:numPr>
        <w:rPr>
          <w:color w:val="000000"/>
        </w:rPr>
      </w:pPr>
      <w:r w:rsidRPr="00F11094">
        <w:rPr>
          <w:color w:val="000000"/>
        </w:rPr>
        <w:t xml:space="preserve">Must be prescribed at a dose within the manufacturer’s dosing guidelines (based </w:t>
      </w:r>
      <w:r w:rsidRPr="00113A07">
        <w:rPr>
          <w:color w:val="000000"/>
        </w:rPr>
        <w:t>on diagnosis, weight, etc.) listed in the FDA</w:t>
      </w:r>
      <w:r w:rsidR="00DA64AC">
        <w:rPr>
          <w:color w:val="000000"/>
        </w:rPr>
        <w:t>-</w:t>
      </w:r>
      <w:r w:rsidRPr="00113A07">
        <w:rPr>
          <w:color w:val="000000"/>
        </w:rPr>
        <w:t xml:space="preserve">approved labeling </w:t>
      </w:r>
    </w:p>
    <w:p w14:paraId="17BD4726" w14:textId="5E27B9BF" w:rsidR="00F11094" w:rsidRDefault="00F11094" w:rsidP="00F11094">
      <w:pPr>
        <w:pStyle w:val="Heading2"/>
        <w:spacing w:before="120"/>
      </w:pPr>
      <w:bookmarkStart w:id="14" w:name="_Toc225169106"/>
      <w:r>
        <w:t>Drugs Used for Off-Label (non-FDA-approved) Indications</w:t>
      </w:r>
      <w:bookmarkEnd w:id="14"/>
    </w:p>
    <w:p w14:paraId="2EF2ABAC" w14:textId="77777777" w:rsidR="00F11094" w:rsidRDefault="00F11094" w:rsidP="00F11094">
      <w:pPr>
        <w:pStyle w:val="ListParagraph"/>
        <w:numPr>
          <w:ilvl w:val="0"/>
          <w:numId w:val="30"/>
        </w:numPr>
        <w:rPr>
          <w:color w:val="000000"/>
        </w:rPr>
      </w:pPr>
      <w:r w:rsidRPr="00F11094">
        <w:rPr>
          <w:color w:val="000000"/>
        </w:rPr>
        <w:t xml:space="preserve">Must be prescribed for a compendia-supported indication OR must include </w:t>
      </w:r>
      <w:r w:rsidRPr="00113A07">
        <w:rPr>
          <w:color w:val="000000"/>
        </w:rPr>
        <w:t>literature that supports off-label use</w:t>
      </w:r>
    </w:p>
    <w:p w14:paraId="327B335E" w14:textId="149D760E" w:rsidR="00F11094" w:rsidRDefault="00F11094" w:rsidP="00113A07">
      <w:pPr>
        <w:pStyle w:val="ListParagraph"/>
        <w:numPr>
          <w:ilvl w:val="1"/>
          <w:numId w:val="30"/>
        </w:numPr>
        <w:rPr>
          <w:color w:val="000000"/>
        </w:rPr>
      </w:pPr>
      <w:r w:rsidRPr="00113A07">
        <w:rPr>
          <w:color w:val="000000"/>
        </w:rPr>
        <w:t>Examples of literature to support off-label use include articles from peer</w:t>
      </w:r>
      <w:r w:rsidRPr="00F11094">
        <w:rPr>
          <w:color w:val="000000"/>
        </w:rPr>
        <w:t>-</w:t>
      </w:r>
      <w:r w:rsidRPr="00113A07">
        <w:rPr>
          <w:color w:val="000000"/>
        </w:rPr>
        <w:t xml:space="preserve">reviewed medical journals, evidence-based guidelines published by the </w:t>
      </w:r>
      <w:r w:rsidRPr="00F11094">
        <w:rPr>
          <w:color w:val="000000"/>
        </w:rPr>
        <w:t>American Board of Medical Specialties and other medical associations, and articles from independent entities that asses and report on clinical care decisions, such as Up-To-Date, Cochrane Reviews, and the National Institute for Health and Care Excellence (NICE)</w:t>
      </w:r>
    </w:p>
    <w:p w14:paraId="65F758CD" w14:textId="0A427D6A" w:rsidR="00F11094" w:rsidRDefault="00F11094" w:rsidP="00F11094">
      <w:pPr>
        <w:pStyle w:val="ListParagraph"/>
        <w:numPr>
          <w:ilvl w:val="1"/>
          <w:numId w:val="30"/>
        </w:numPr>
        <w:rPr>
          <w:color w:val="000000"/>
        </w:rPr>
      </w:pPr>
      <w:r w:rsidRPr="00113A07">
        <w:rPr>
          <w:color w:val="000000"/>
        </w:rPr>
        <w:t xml:space="preserve">If submitting journal articles, the provider must include TWO articles from major peer-reviewed professional medical journals that support the drug's </w:t>
      </w:r>
      <w:r w:rsidRPr="00F11094">
        <w:rPr>
          <w:color w:val="000000"/>
        </w:rPr>
        <w:t xml:space="preserve">safety and effectiveness for treatment of the indication for which it has been prescribed </w:t>
      </w:r>
    </w:p>
    <w:p w14:paraId="0922C153" w14:textId="42A4B78F" w:rsidR="00F11094" w:rsidRDefault="00F11094" w:rsidP="00F11094">
      <w:pPr>
        <w:pStyle w:val="ListParagraph"/>
        <w:numPr>
          <w:ilvl w:val="2"/>
          <w:numId w:val="30"/>
        </w:numPr>
        <w:rPr>
          <w:color w:val="000000"/>
        </w:rPr>
      </w:pPr>
      <w:r w:rsidRPr="00113A07">
        <w:rPr>
          <w:color w:val="000000"/>
        </w:rPr>
        <w:t xml:space="preserve">In-house publications of entities whose business relates to the </w:t>
      </w:r>
      <w:r w:rsidRPr="00F11094">
        <w:rPr>
          <w:color w:val="000000"/>
        </w:rPr>
        <w:t>manufacture, sale, or distribution of pharmaceutical products are excluded from consideration.</w:t>
      </w:r>
    </w:p>
    <w:p w14:paraId="6607790C" w14:textId="77607531" w:rsidR="00F11094" w:rsidRPr="00F11094" w:rsidRDefault="00F11094" w:rsidP="00113A07">
      <w:pPr>
        <w:pStyle w:val="ListParagraph"/>
        <w:numPr>
          <w:ilvl w:val="2"/>
          <w:numId w:val="30"/>
        </w:numPr>
        <w:rPr>
          <w:color w:val="000000"/>
        </w:rPr>
      </w:pPr>
      <w:r w:rsidRPr="00113A07">
        <w:rPr>
          <w:color w:val="000000"/>
        </w:rPr>
        <w:t xml:space="preserve">Abstracts (including meeting abstracts) are excluded from </w:t>
      </w:r>
      <w:r w:rsidRPr="00F11094">
        <w:rPr>
          <w:color w:val="000000"/>
        </w:rPr>
        <w:t>consideration.</w:t>
      </w:r>
    </w:p>
    <w:p w14:paraId="05121472" w14:textId="47256929" w:rsidR="00F11094" w:rsidRDefault="00F11094" w:rsidP="00F11094">
      <w:pPr>
        <w:pStyle w:val="ListParagraph"/>
        <w:numPr>
          <w:ilvl w:val="0"/>
          <w:numId w:val="30"/>
        </w:numPr>
        <w:rPr>
          <w:color w:val="000000"/>
        </w:rPr>
      </w:pPr>
      <w:proofErr w:type="gramStart"/>
      <w:r w:rsidRPr="00F11094">
        <w:rPr>
          <w:color w:val="000000"/>
        </w:rPr>
        <w:t>Member</w:t>
      </w:r>
      <w:proofErr w:type="gramEnd"/>
      <w:r w:rsidRPr="00F11094">
        <w:rPr>
          <w:color w:val="000000"/>
        </w:rPr>
        <w:t xml:space="preserve"> must be comparable to the patient population identified in the indication, </w:t>
      </w:r>
      <w:r w:rsidRPr="00113A07">
        <w:rPr>
          <w:color w:val="000000"/>
        </w:rPr>
        <w:t>clinical studies, or medical literature supporting the off-label use</w:t>
      </w:r>
    </w:p>
    <w:p w14:paraId="196F1F81" w14:textId="77777777" w:rsidR="00F11094" w:rsidRDefault="00F11094" w:rsidP="00F11094">
      <w:pPr>
        <w:pStyle w:val="ListParagraph"/>
        <w:numPr>
          <w:ilvl w:val="0"/>
          <w:numId w:val="30"/>
        </w:numPr>
        <w:rPr>
          <w:color w:val="000000"/>
        </w:rPr>
      </w:pPr>
      <w:r w:rsidRPr="00F11094">
        <w:rPr>
          <w:color w:val="000000"/>
        </w:rPr>
        <w:t xml:space="preserve">Must be prescribed at a dosing regimen that is in alignment with the indication, </w:t>
      </w:r>
      <w:r w:rsidRPr="00113A07">
        <w:rPr>
          <w:color w:val="000000"/>
        </w:rPr>
        <w:t xml:space="preserve">clinical studies, or medical literature supporting the off-label use, if applicable. </w:t>
      </w:r>
    </w:p>
    <w:p w14:paraId="3FA1D0CC" w14:textId="62907F50" w:rsidR="00F11094" w:rsidRPr="00113A07" w:rsidRDefault="00F11094" w:rsidP="00113A07">
      <w:pPr>
        <w:pStyle w:val="ListParagraph"/>
        <w:numPr>
          <w:ilvl w:val="1"/>
          <w:numId w:val="30"/>
        </w:numPr>
        <w:rPr>
          <w:color w:val="000000"/>
        </w:rPr>
      </w:pPr>
      <w:r w:rsidRPr="00F11094">
        <w:rPr>
          <w:color w:val="000000"/>
        </w:rPr>
        <w:t xml:space="preserve">Even if a drug is considered reasonable and necessary, coverage may be </w:t>
      </w:r>
      <w:r w:rsidRPr="00113A07">
        <w:rPr>
          <w:color w:val="000000"/>
        </w:rPr>
        <w:t>limited if not dosed in alignment with the current standards of care.</w:t>
      </w:r>
    </w:p>
    <w:p w14:paraId="6423C7F4" w14:textId="66A29D5F" w:rsidR="00F11094" w:rsidRPr="00F11094" w:rsidRDefault="00F11094" w:rsidP="00F11094">
      <w:pPr>
        <w:pStyle w:val="ListParagraph"/>
        <w:numPr>
          <w:ilvl w:val="0"/>
          <w:numId w:val="30"/>
        </w:numPr>
        <w:rPr>
          <w:color w:val="000000"/>
        </w:rPr>
      </w:pPr>
      <w:r w:rsidRPr="00F11094">
        <w:rPr>
          <w:color w:val="000000"/>
        </w:rPr>
        <w:t xml:space="preserve">Must be used consistently with the manufacturer’s prescribing information, as </w:t>
      </w:r>
      <w:r w:rsidRPr="00113A07">
        <w:rPr>
          <w:color w:val="000000"/>
        </w:rPr>
        <w:t>applicable</w:t>
      </w:r>
      <w:r w:rsidR="00BC1FA3">
        <w:rPr>
          <w:color w:val="000000"/>
        </w:rPr>
        <w:t>,</w:t>
      </w:r>
      <w:r w:rsidRPr="00113A07">
        <w:rPr>
          <w:color w:val="000000"/>
        </w:rPr>
        <w:t xml:space="preserve"> in relation to the off-label use (e.g., general safety labs that are not </w:t>
      </w:r>
      <w:r w:rsidRPr="00F11094">
        <w:rPr>
          <w:color w:val="000000"/>
        </w:rPr>
        <w:t>diagnosis-specific may still be required)</w:t>
      </w:r>
    </w:p>
    <w:p w14:paraId="45E1D92F" w14:textId="5E3A18C2" w:rsidR="00F11094" w:rsidRPr="008E7900" w:rsidRDefault="00F11094" w:rsidP="00D20CC0">
      <w:pPr>
        <w:pStyle w:val="ListParagraph"/>
        <w:numPr>
          <w:ilvl w:val="0"/>
          <w:numId w:val="30"/>
        </w:numPr>
        <w:rPr>
          <w:color w:val="000000"/>
        </w:rPr>
      </w:pPr>
      <w:r w:rsidRPr="00F11094">
        <w:rPr>
          <w:color w:val="000000"/>
        </w:rPr>
        <w:t xml:space="preserve">If clinically appropriate, must have documentation of a trial and failure, </w:t>
      </w:r>
      <w:r w:rsidRPr="00113A07">
        <w:rPr>
          <w:color w:val="000000"/>
        </w:rPr>
        <w:t xml:space="preserve">intolerance, or contraindication to medications considered either first-line therapy </w:t>
      </w:r>
      <w:r w:rsidRPr="00F11094">
        <w:rPr>
          <w:color w:val="000000"/>
        </w:rPr>
        <w:t>or the current standard of care for the requested use</w:t>
      </w:r>
    </w:p>
    <w:p w14:paraId="50F6E848" w14:textId="47AA7767" w:rsidR="00E768E6" w:rsidRPr="00121D1A" w:rsidRDefault="002B581F" w:rsidP="00A03DEC">
      <w:pPr>
        <w:pStyle w:val="Heading1"/>
      </w:pPr>
      <w:bookmarkStart w:id="15" w:name="_Toc225169107"/>
      <w:bookmarkEnd w:id="13"/>
      <w:r>
        <w:t>R</w:t>
      </w:r>
      <w:r w:rsidR="00903D20">
        <w:t>e</w:t>
      </w:r>
      <w:r>
        <w:t>authorization Criteria</w:t>
      </w:r>
      <w:bookmarkEnd w:id="15"/>
    </w:p>
    <w:p w14:paraId="5B3074E9" w14:textId="77777777" w:rsidR="008B3438" w:rsidRDefault="0088160A" w:rsidP="00113A07">
      <w:pPr>
        <w:rPr>
          <w:color w:val="000000"/>
        </w:rPr>
      </w:pPr>
      <w:bookmarkStart w:id="16" w:name="bf411eb6-39fd-4766-b04d-3f0de901e5e4"/>
      <w:r w:rsidRPr="009C317B">
        <w:rPr>
          <w:color w:val="000000"/>
        </w:rPr>
        <w:t>All prior authorization renewals are reviewed on an annual basis to determine the Medical Necessity for continuation of therapy</w:t>
      </w:r>
      <w:r>
        <w:rPr>
          <w:color w:val="000000"/>
        </w:rPr>
        <w:t xml:space="preserve">. </w:t>
      </w:r>
      <w:r w:rsidR="008B3438">
        <w:rPr>
          <w:color w:val="000000"/>
        </w:rPr>
        <w:t xml:space="preserve">The request must meet </w:t>
      </w:r>
      <w:proofErr w:type="gramStart"/>
      <w:r w:rsidR="008B3438">
        <w:rPr>
          <w:color w:val="000000"/>
        </w:rPr>
        <w:t>all of</w:t>
      </w:r>
      <w:proofErr w:type="gramEnd"/>
      <w:r w:rsidR="008B3438">
        <w:rPr>
          <w:color w:val="000000"/>
        </w:rPr>
        <w:t xml:space="preserve"> the criteria listed below. </w:t>
      </w:r>
    </w:p>
    <w:p w14:paraId="04880BF9" w14:textId="48773203" w:rsidR="0088160A" w:rsidRPr="008B3438" w:rsidRDefault="008B3438" w:rsidP="008B3438">
      <w:pPr>
        <w:pStyle w:val="ListParagraph"/>
        <w:numPr>
          <w:ilvl w:val="0"/>
          <w:numId w:val="36"/>
        </w:numPr>
      </w:pPr>
      <w:r>
        <w:rPr>
          <w:color w:val="000000"/>
        </w:rPr>
        <w:t xml:space="preserve">Must submit recent </w:t>
      </w:r>
      <w:r w:rsidR="00F11094" w:rsidRPr="008B3438">
        <w:rPr>
          <w:color w:val="000000"/>
        </w:rPr>
        <w:t>chart documentation from the prescriber that the member’s condition has improved or stabilized based upon the prescriber’s assessment while on therapy</w:t>
      </w:r>
    </w:p>
    <w:p w14:paraId="013A04B0" w14:textId="24C085B1" w:rsidR="008B3438" w:rsidRPr="008B3438" w:rsidRDefault="008B3438" w:rsidP="008B3438">
      <w:pPr>
        <w:pStyle w:val="ListParagraph"/>
        <w:numPr>
          <w:ilvl w:val="0"/>
          <w:numId w:val="36"/>
        </w:numPr>
      </w:pPr>
      <w:r w:rsidRPr="00A77D65">
        <w:rPr>
          <w:u w:val="single"/>
        </w:rPr>
        <w:t>Labeled Indications ONLY</w:t>
      </w:r>
      <w:r>
        <w:t xml:space="preserve">: </w:t>
      </w:r>
      <w:r w:rsidRPr="008B3438">
        <w:t>Must be prescribed at a dose within the manufacturer’s dosing guidelines (based on diagnosis, weight, etc.) listed in the FDA</w:t>
      </w:r>
      <w:r w:rsidR="00BC1FA3">
        <w:t>-</w:t>
      </w:r>
      <w:r w:rsidRPr="008B3438">
        <w:t xml:space="preserve">approved labeling </w:t>
      </w:r>
    </w:p>
    <w:p w14:paraId="2E282134" w14:textId="43B959CA" w:rsidR="008B3438" w:rsidRPr="00B04EC0" w:rsidRDefault="008B3438" w:rsidP="008B3438">
      <w:pPr>
        <w:pStyle w:val="ListParagraph"/>
        <w:numPr>
          <w:ilvl w:val="0"/>
          <w:numId w:val="36"/>
        </w:numPr>
      </w:pPr>
      <w:r w:rsidRPr="00A77D65">
        <w:rPr>
          <w:u w:val="single"/>
        </w:rPr>
        <w:t>Off-label Indications ONLY:</w:t>
      </w:r>
      <w:r>
        <w:t xml:space="preserve"> </w:t>
      </w:r>
      <w:r w:rsidRPr="008B3438">
        <w:t xml:space="preserve">Must be prescribed at a dosing regimen that is in alignment </w:t>
      </w:r>
      <w:r w:rsidRPr="008B3438">
        <w:lastRenderedPageBreak/>
        <w:t xml:space="preserve">with the indication, clinical studies, or medical literature supporting the off-label use, if applicable </w:t>
      </w:r>
    </w:p>
    <w:p w14:paraId="27CDA761" w14:textId="77777777" w:rsidR="00B04EC0" w:rsidRPr="00121D1A" w:rsidRDefault="00B04EC0" w:rsidP="00B04EC0">
      <w:pPr>
        <w:pStyle w:val="Heading1"/>
      </w:pPr>
      <w:bookmarkStart w:id="17" w:name="_Toc189906977"/>
      <w:bookmarkStart w:id="18" w:name="_Toc225169108"/>
      <w:r>
        <w:t>Approval Durations</w:t>
      </w:r>
      <w:bookmarkEnd w:id="17"/>
      <w:bookmarkEnd w:id="18"/>
    </w:p>
    <w:tbl>
      <w:tblPr>
        <w:tblW w:w="9367"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10"/>
        <w:gridCol w:w="6757"/>
      </w:tblGrid>
      <w:tr w:rsidR="00B04EC0" w:rsidRPr="00962841" w14:paraId="3509941C" w14:textId="77777777" w:rsidTr="00FB22B9">
        <w:trPr>
          <w:trHeight w:val="300"/>
        </w:trPr>
        <w:tc>
          <w:tcPr>
            <w:tcW w:w="2610" w:type="dxa"/>
            <w:tcBorders>
              <w:top w:val="single" w:sz="6" w:space="0" w:color="auto"/>
              <w:left w:val="single" w:sz="6" w:space="0" w:color="auto"/>
              <w:bottom w:val="single" w:sz="6" w:space="0" w:color="auto"/>
              <w:right w:val="single" w:sz="6" w:space="0" w:color="auto"/>
            </w:tcBorders>
            <w:hideMark/>
          </w:tcPr>
          <w:p w14:paraId="179B0D08" w14:textId="77777777" w:rsidR="00B04EC0" w:rsidRPr="00962841" w:rsidRDefault="00B04EC0" w:rsidP="00B453FA">
            <w:pPr>
              <w:pStyle w:val="In-TextTable"/>
              <w:rPr>
                <w:b/>
                <w:bCs/>
              </w:rPr>
            </w:pPr>
            <w:r w:rsidRPr="00962841">
              <w:rPr>
                <w:b/>
                <w:bCs/>
              </w:rPr>
              <w:t>Initial Authorization </w:t>
            </w:r>
          </w:p>
        </w:tc>
        <w:tc>
          <w:tcPr>
            <w:tcW w:w="6757" w:type="dxa"/>
            <w:tcBorders>
              <w:top w:val="single" w:sz="6" w:space="0" w:color="auto"/>
              <w:left w:val="single" w:sz="6" w:space="0" w:color="auto"/>
              <w:bottom w:val="single" w:sz="6" w:space="0" w:color="auto"/>
              <w:right w:val="single" w:sz="6" w:space="0" w:color="auto"/>
            </w:tcBorders>
            <w:hideMark/>
          </w:tcPr>
          <w:p w14:paraId="7FB22C09" w14:textId="4EE8F9D2" w:rsidR="00B04EC0" w:rsidRDefault="00F11094" w:rsidP="00B04EC0">
            <w:pPr>
              <w:pStyle w:val="In-TextTable"/>
            </w:pPr>
            <w:r>
              <w:t xml:space="preserve">Up to </w:t>
            </w:r>
            <w:r w:rsidR="00BC1FA3">
              <w:t>one</w:t>
            </w:r>
            <w:r>
              <w:t xml:space="preserve"> year</w:t>
            </w:r>
          </w:p>
          <w:p w14:paraId="324FA8C0" w14:textId="2B92F069" w:rsidR="00886909" w:rsidRPr="00962841" w:rsidRDefault="00886909" w:rsidP="00886909">
            <w:pPr>
              <w:pStyle w:val="In-TextTable"/>
            </w:pPr>
          </w:p>
        </w:tc>
      </w:tr>
      <w:tr w:rsidR="00B04EC0" w:rsidRPr="00962841" w14:paraId="463F04D4" w14:textId="77777777" w:rsidTr="00FB22B9">
        <w:trPr>
          <w:trHeight w:val="300"/>
        </w:trPr>
        <w:tc>
          <w:tcPr>
            <w:tcW w:w="2610" w:type="dxa"/>
            <w:tcBorders>
              <w:top w:val="single" w:sz="6" w:space="0" w:color="auto"/>
              <w:left w:val="single" w:sz="6" w:space="0" w:color="auto"/>
              <w:bottom w:val="single" w:sz="6" w:space="0" w:color="auto"/>
              <w:right w:val="single" w:sz="6" w:space="0" w:color="auto"/>
            </w:tcBorders>
            <w:hideMark/>
          </w:tcPr>
          <w:p w14:paraId="4B83BF27" w14:textId="77777777" w:rsidR="00B04EC0" w:rsidRPr="00962841" w:rsidRDefault="00B04EC0" w:rsidP="00B453FA">
            <w:pPr>
              <w:pStyle w:val="In-TextTable"/>
              <w:rPr>
                <w:b/>
                <w:bCs/>
              </w:rPr>
            </w:pPr>
            <w:r w:rsidRPr="00962841">
              <w:rPr>
                <w:b/>
                <w:bCs/>
              </w:rPr>
              <w:t>Reauthorization </w:t>
            </w:r>
          </w:p>
        </w:tc>
        <w:tc>
          <w:tcPr>
            <w:tcW w:w="6757" w:type="dxa"/>
            <w:tcBorders>
              <w:top w:val="single" w:sz="6" w:space="0" w:color="auto"/>
              <w:left w:val="single" w:sz="6" w:space="0" w:color="auto"/>
              <w:bottom w:val="single" w:sz="6" w:space="0" w:color="auto"/>
              <w:right w:val="single" w:sz="6" w:space="0" w:color="auto"/>
            </w:tcBorders>
            <w:hideMark/>
          </w:tcPr>
          <w:p w14:paraId="184911DD" w14:textId="68FA10F7" w:rsidR="00B04EC0" w:rsidRPr="00962841" w:rsidRDefault="00F11094" w:rsidP="005D5736">
            <w:pPr>
              <w:pStyle w:val="In-TextTable"/>
            </w:pPr>
            <w:r>
              <w:t xml:space="preserve">Same as initial </w:t>
            </w:r>
          </w:p>
        </w:tc>
      </w:tr>
    </w:tbl>
    <w:p w14:paraId="50F6E878" w14:textId="2A55145C" w:rsidR="00E768E6" w:rsidRDefault="00B21AF9" w:rsidP="00A03DEC">
      <w:pPr>
        <w:pStyle w:val="Heading1"/>
      </w:pPr>
      <w:bookmarkStart w:id="19" w:name="da639a29-a55e-49c4-8655-0f6eeb953c05"/>
      <w:bookmarkStart w:id="20" w:name="_Toc225169109"/>
      <w:bookmarkEnd w:id="16"/>
      <w:r>
        <w:t>Coding and Standards</w:t>
      </w:r>
      <w:bookmarkEnd w:id="19"/>
      <w:bookmarkEnd w:id="20"/>
    </w:p>
    <w:p w14:paraId="0483D19E" w14:textId="545E34E8" w:rsidR="00090D5F" w:rsidRDefault="0088160A" w:rsidP="0088160A">
      <w:pPr>
        <w:pStyle w:val="Heading2"/>
        <w:spacing w:before="120"/>
      </w:pPr>
      <w:bookmarkStart w:id="21" w:name="df230bdd-98a3-4ba3-ae44-f9f8a8a15815"/>
      <w:bookmarkStart w:id="22" w:name="_Toc225169110"/>
      <w:r>
        <w:t>Codes</w:t>
      </w:r>
      <w:bookmarkEnd w:id="21"/>
      <w:bookmarkEnd w:id="22"/>
      <w:r w:rsidR="00402D8F">
        <w:t xml:space="preserve"> </w:t>
      </w:r>
      <w:bookmarkStart w:id="23" w:name="_Codes_(Table_below"/>
      <w:bookmarkStart w:id="24" w:name="8fb7bbad-f1f4-459f-87b7-b715a62bbcef"/>
      <w:bookmarkEnd w:id="23"/>
    </w:p>
    <w:p w14:paraId="15064932" w14:textId="2F50357D" w:rsidR="001238CA" w:rsidRPr="001238CA" w:rsidRDefault="001238CA" w:rsidP="001238CA">
      <w:r w:rsidRPr="001238CA">
        <w:t xml:space="preserve">The table below provides drug examples for which this guideline is applicable. This table is not all-inclusive. </w:t>
      </w:r>
    </w:p>
    <w:tbl>
      <w:tblPr>
        <w:tblW w:w="93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48"/>
        <w:gridCol w:w="1768"/>
        <w:gridCol w:w="6336"/>
      </w:tblGrid>
      <w:tr w:rsidR="005D7959" w:rsidRPr="00141835" w14:paraId="237A64C4" w14:textId="77777777" w:rsidTr="00A94482">
        <w:trPr>
          <w:trHeight w:val="300"/>
          <w:tblHeader/>
        </w:trPr>
        <w:tc>
          <w:tcPr>
            <w:tcW w:w="1248" w:type="dxa"/>
            <w:tcBorders>
              <w:top w:val="single" w:sz="6" w:space="0" w:color="auto"/>
              <w:left w:val="single" w:sz="6" w:space="0" w:color="auto"/>
              <w:bottom w:val="single" w:sz="6" w:space="0" w:color="auto"/>
              <w:right w:val="single" w:sz="6" w:space="0" w:color="auto"/>
            </w:tcBorders>
          </w:tcPr>
          <w:p w14:paraId="7AFC90BF" w14:textId="18E4DBC1" w:rsidR="005D7959" w:rsidRPr="00141835" w:rsidRDefault="005D7959" w:rsidP="005D7959">
            <w:pPr>
              <w:pStyle w:val="In-TextTable"/>
            </w:pPr>
            <w:r w:rsidRPr="00141835">
              <w:rPr>
                <w:b/>
                <w:bCs/>
              </w:rPr>
              <w:t>Code </w:t>
            </w:r>
          </w:p>
        </w:tc>
        <w:tc>
          <w:tcPr>
            <w:tcW w:w="1768" w:type="dxa"/>
            <w:tcBorders>
              <w:top w:val="single" w:sz="6" w:space="0" w:color="auto"/>
              <w:left w:val="single" w:sz="6" w:space="0" w:color="auto"/>
              <w:bottom w:val="single" w:sz="6" w:space="0" w:color="auto"/>
              <w:right w:val="single" w:sz="6" w:space="0" w:color="auto"/>
            </w:tcBorders>
          </w:tcPr>
          <w:p w14:paraId="4649E240" w14:textId="1ECF2C32" w:rsidR="005D7959" w:rsidRPr="00141835" w:rsidRDefault="005D7959" w:rsidP="005D7959">
            <w:pPr>
              <w:pStyle w:val="In-TextTable"/>
            </w:pPr>
            <w:r w:rsidRPr="00141835">
              <w:rPr>
                <w:b/>
                <w:bCs/>
              </w:rPr>
              <w:t>Brand </w:t>
            </w:r>
          </w:p>
        </w:tc>
        <w:tc>
          <w:tcPr>
            <w:tcW w:w="6336" w:type="dxa"/>
            <w:tcBorders>
              <w:top w:val="single" w:sz="6" w:space="0" w:color="auto"/>
              <w:left w:val="single" w:sz="6" w:space="0" w:color="auto"/>
              <w:bottom w:val="single" w:sz="6" w:space="0" w:color="auto"/>
              <w:right w:val="single" w:sz="6" w:space="0" w:color="auto"/>
            </w:tcBorders>
          </w:tcPr>
          <w:p w14:paraId="1B799CA0" w14:textId="0CDF2CAB" w:rsidR="005D7959" w:rsidRPr="00141835" w:rsidRDefault="005D7959" w:rsidP="005D7959">
            <w:pPr>
              <w:pStyle w:val="In-TextTable"/>
            </w:pPr>
            <w:r w:rsidRPr="00141835">
              <w:rPr>
                <w:b/>
                <w:bCs/>
              </w:rPr>
              <w:t>Description </w:t>
            </w:r>
          </w:p>
        </w:tc>
      </w:tr>
      <w:tr w:rsidR="001238CA" w:rsidRPr="00141835" w14:paraId="1D21C568" w14:textId="77777777" w:rsidTr="00A94482">
        <w:trPr>
          <w:trHeight w:val="300"/>
        </w:trPr>
        <w:tc>
          <w:tcPr>
            <w:tcW w:w="1248" w:type="dxa"/>
            <w:tcBorders>
              <w:top w:val="single" w:sz="6" w:space="0" w:color="auto"/>
              <w:left w:val="single" w:sz="6" w:space="0" w:color="auto"/>
              <w:bottom w:val="single" w:sz="6" w:space="0" w:color="auto"/>
              <w:right w:val="single" w:sz="6" w:space="0" w:color="auto"/>
            </w:tcBorders>
          </w:tcPr>
          <w:p w14:paraId="29788759" w14:textId="696B5443" w:rsidR="001238CA" w:rsidRPr="00141835" w:rsidRDefault="001238CA" w:rsidP="001238CA">
            <w:pPr>
              <w:pStyle w:val="In-TextTable"/>
            </w:pPr>
            <w:r w:rsidRPr="009E6DEB">
              <w:t>J</w:t>
            </w:r>
            <w:r w:rsidR="00916510">
              <w:t>7</w:t>
            </w:r>
            <w:r w:rsidRPr="009E6DEB">
              <w:t>171</w:t>
            </w:r>
          </w:p>
        </w:tc>
        <w:tc>
          <w:tcPr>
            <w:tcW w:w="1768" w:type="dxa"/>
            <w:tcBorders>
              <w:top w:val="single" w:sz="6" w:space="0" w:color="auto"/>
              <w:left w:val="single" w:sz="6" w:space="0" w:color="auto"/>
              <w:bottom w:val="single" w:sz="6" w:space="0" w:color="auto"/>
              <w:right w:val="single" w:sz="6" w:space="0" w:color="auto"/>
            </w:tcBorders>
          </w:tcPr>
          <w:p w14:paraId="0FED3A80" w14:textId="6472EEF6" w:rsidR="001238CA" w:rsidRDefault="001238CA" w:rsidP="001238CA">
            <w:pPr>
              <w:pStyle w:val="In-TextTable"/>
            </w:pPr>
            <w:proofErr w:type="spellStart"/>
            <w:r w:rsidRPr="007825C2">
              <w:t>Adzynma</w:t>
            </w:r>
            <w:proofErr w:type="spellEnd"/>
          </w:p>
        </w:tc>
        <w:tc>
          <w:tcPr>
            <w:tcW w:w="6336" w:type="dxa"/>
            <w:tcBorders>
              <w:top w:val="single" w:sz="6" w:space="0" w:color="auto"/>
              <w:left w:val="single" w:sz="6" w:space="0" w:color="auto"/>
              <w:bottom w:val="single" w:sz="6" w:space="0" w:color="auto"/>
              <w:right w:val="single" w:sz="6" w:space="0" w:color="auto"/>
            </w:tcBorders>
          </w:tcPr>
          <w:p w14:paraId="1AE9F9D3" w14:textId="3D2CA65F" w:rsidR="001238CA" w:rsidRPr="00141835" w:rsidRDefault="001238CA" w:rsidP="001238CA">
            <w:pPr>
              <w:pStyle w:val="In-TextTable"/>
            </w:pPr>
            <w:r w:rsidRPr="00C747C0">
              <w:t>Injection, adamts13, recombinant-</w:t>
            </w:r>
            <w:proofErr w:type="spellStart"/>
            <w:r w:rsidRPr="00C747C0">
              <w:t>krhn</w:t>
            </w:r>
            <w:proofErr w:type="spellEnd"/>
            <w:r w:rsidRPr="00C747C0">
              <w:t>, 10iu</w:t>
            </w:r>
          </w:p>
        </w:tc>
      </w:tr>
      <w:tr w:rsidR="001238CA" w:rsidRPr="00141835" w14:paraId="7432CE39" w14:textId="77777777" w:rsidTr="00A94482">
        <w:trPr>
          <w:trHeight w:val="300"/>
        </w:trPr>
        <w:tc>
          <w:tcPr>
            <w:tcW w:w="1248" w:type="dxa"/>
            <w:tcBorders>
              <w:top w:val="single" w:sz="6" w:space="0" w:color="auto"/>
              <w:left w:val="single" w:sz="6" w:space="0" w:color="auto"/>
              <w:bottom w:val="single" w:sz="6" w:space="0" w:color="auto"/>
              <w:right w:val="single" w:sz="6" w:space="0" w:color="auto"/>
            </w:tcBorders>
          </w:tcPr>
          <w:p w14:paraId="339EF1A3" w14:textId="5D8AE54F" w:rsidR="001238CA" w:rsidRPr="00141835" w:rsidRDefault="001238CA" w:rsidP="001238CA">
            <w:pPr>
              <w:pStyle w:val="In-TextTable"/>
            </w:pPr>
            <w:r w:rsidRPr="009E6DEB">
              <w:t>J1931</w:t>
            </w:r>
          </w:p>
        </w:tc>
        <w:tc>
          <w:tcPr>
            <w:tcW w:w="1768" w:type="dxa"/>
            <w:tcBorders>
              <w:top w:val="single" w:sz="6" w:space="0" w:color="auto"/>
              <w:left w:val="single" w:sz="6" w:space="0" w:color="auto"/>
              <w:bottom w:val="single" w:sz="6" w:space="0" w:color="auto"/>
              <w:right w:val="single" w:sz="6" w:space="0" w:color="auto"/>
            </w:tcBorders>
          </w:tcPr>
          <w:p w14:paraId="73A8BF4C" w14:textId="28464B1B" w:rsidR="001238CA" w:rsidRDefault="001238CA" w:rsidP="001238CA">
            <w:pPr>
              <w:pStyle w:val="In-TextTable"/>
            </w:pPr>
            <w:proofErr w:type="spellStart"/>
            <w:r w:rsidRPr="007825C2">
              <w:t>Aldurazyme</w:t>
            </w:r>
            <w:proofErr w:type="spellEnd"/>
          </w:p>
        </w:tc>
        <w:tc>
          <w:tcPr>
            <w:tcW w:w="6336" w:type="dxa"/>
            <w:tcBorders>
              <w:top w:val="single" w:sz="6" w:space="0" w:color="auto"/>
              <w:left w:val="single" w:sz="6" w:space="0" w:color="auto"/>
              <w:bottom w:val="single" w:sz="6" w:space="0" w:color="auto"/>
              <w:right w:val="single" w:sz="6" w:space="0" w:color="auto"/>
            </w:tcBorders>
          </w:tcPr>
          <w:p w14:paraId="2BBFB295" w14:textId="74F7537D" w:rsidR="001238CA" w:rsidRPr="00141835" w:rsidRDefault="001238CA" w:rsidP="001238CA">
            <w:pPr>
              <w:pStyle w:val="In-TextTable"/>
            </w:pPr>
            <w:r w:rsidRPr="00C747C0">
              <w:t xml:space="preserve">Injection, </w:t>
            </w:r>
            <w:proofErr w:type="spellStart"/>
            <w:r w:rsidRPr="00C747C0">
              <w:t>laronidase</w:t>
            </w:r>
            <w:proofErr w:type="spellEnd"/>
            <w:r w:rsidRPr="00C747C0">
              <w:t>, 0.1mg</w:t>
            </w:r>
          </w:p>
        </w:tc>
      </w:tr>
      <w:tr w:rsidR="001238CA" w:rsidRPr="00141835" w14:paraId="264925AD" w14:textId="77777777" w:rsidTr="00A94482">
        <w:trPr>
          <w:trHeight w:val="300"/>
        </w:trPr>
        <w:tc>
          <w:tcPr>
            <w:tcW w:w="1248" w:type="dxa"/>
            <w:tcBorders>
              <w:top w:val="single" w:sz="6" w:space="0" w:color="auto"/>
              <w:left w:val="single" w:sz="6" w:space="0" w:color="auto"/>
              <w:bottom w:val="single" w:sz="6" w:space="0" w:color="auto"/>
              <w:right w:val="single" w:sz="6" w:space="0" w:color="auto"/>
            </w:tcBorders>
          </w:tcPr>
          <w:p w14:paraId="45AA0BC3" w14:textId="348BE18A" w:rsidR="001238CA" w:rsidRDefault="001238CA" w:rsidP="001238CA">
            <w:pPr>
              <w:pStyle w:val="In-TextTable"/>
            </w:pPr>
            <w:r w:rsidRPr="009E6DEB">
              <w:t xml:space="preserve">J0584 </w:t>
            </w:r>
          </w:p>
        </w:tc>
        <w:tc>
          <w:tcPr>
            <w:tcW w:w="1768" w:type="dxa"/>
            <w:tcBorders>
              <w:top w:val="single" w:sz="6" w:space="0" w:color="auto"/>
              <w:left w:val="single" w:sz="6" w:space="0" w:color="auto"/>
              <w:bottom w:val="single" w:sz="6" w:space="0" w:color="auto"/>
              <w:right w:val="single" w:sz="6" w:space="0" w:color="auto"/>
            </w:tcBorders>
          </w:tcPr>
          <w:p w14:paraId="27920B63" w14:textId="2BBC0854" w:rsidR="001238CA" w:rsidRDefault="001238CA" w:rsidP="001238CA">
            <w:pPr>
              <w:pStyle w:val="In-TextTable"/>
            </w:pPr>
            <w:proofErr w:type="spellStart"/>
            <w:r w:rsidRPr="007825C2">
              <w:t>Crysvita</w:t>
            </w:r>
            <w:proofErr w:type="spellEnd"/>
          </w:p>
        </w:tc>
        <w:tc>
          <w:tcPr>
            <w:tcW w:w="6336" w:type="dxa"/>
            <w:tcBorders>
              <w:top w:val="single" w:sz="6" w:space="0" w:color="auto"/>
              <w:left w:val="single" w:sz="6" w:space="0" w:color="auto"/>
              <w:bottom w:val="single" w:sz="6" w:space="0" w:color="auto"/>
              <w:right w:val="single" w:sz="6" w:space="0" w:color="auto"/>
            </w:tcBorders>
          </w:tcPr>
          <w:p w14:paraId="28CB9CBF" w14:textId="4F4ADF77" w:rsidR="001238CA" w:rsidRDefault="001238CA" w:rsidP="001238CA">
            <w:pPr>
              <w:pStyle w:val="In-TextTable"/>
            </w:pPr>
            <w:r w:rsidRPr="00C747C0">
              <w:t xml:space="preserve">Injection </w:t>
            </w:r>
            <w:proofErr w:type="spellStart"/>
            <w:r w:rsidRPr="00C747C0">
              <w:t>burosumab-twza</w:t>
            </w:r>
            <w:proofErr w:type="spellEnd"/>
            <w:r w:rsidRPr="00C747C0">
              <w:t xml:space="preserve"> 1mg</w:t>
            </w:r>
          </w:p>
        </w:tc>
      </w:tr>
      <w:tr w:rsidR="001238CA" w:rsidRPr="00141835" w14:paraId="2C0B1544" w14:textId="77777777" w:rsidTr="00A94482">
        <w:trPr>
          <w:trHeight w:val="300"/>
        </w:trPr>
        <w:tc>
          <w:tcPr>
            <w:tcW w:w="1248" w:type="dxa"/>
            <w:tcBorders>
              <w:top w:val="single" w:sz="6" w:space="0" w:color="auto"/>
              <w:left w:val="single" w:sz="6" w:space="0" w:color="auto"/>
              <w:bottom w:val="single" w:sz="6" w:space="0" w:color="auto"/>
              <w:right w:val="single" w:sz="6" w:space="0" w:color="auto"/>
            </w:tcBorders>
          </w:tcPr>
          <w:p w14:paraId="5F3732F7" w14:textId="75583CCD" w:rsidR="001238CA" w:rsidRDefault="001238CA" w:rsidP="001238CA">
            <w:pPr>
              <w:pStyle w:val="In-TextTable"/>
            </w:pPr>
            <w:r w:rsidRPr="009E6DEB">
              <w:t xml:space="preserve">J7351 </w:t>
            </w:r>
          </w:p>
        </w:tc>
        <w:tc>
          <w:tcPr>
            <w:tcW w:w="1768" w:type="dxa"/>
            <w:tcBorders>
              <w:top w:val="single" w:sz="6" w:space="0" w:color="auto"/>
              <w:left w:val="single" w:sz="6" w:space="0" w:color="auto"/>
              <w:bottom w:val="single" w:sz="6" w:space="0" w:color="auto"/>
              <w:right w:val="single" w:sz="6" w:space="0" w:color="auto"/>
            </w:tcBorders>
          </w:tcPr>
          <w:p w14:paraId="63AB14C1" w14:textId="679836DC" w:rsidR="001238CA" w:rsidRDefault="001238CA" w:rsidP="001238CA">
            <w:pPr>
              <w:pStyle w:val="In-TextTable"/>
            </w:pPr>
            <w:proofErr w:type="spellStart"/>
            <w:r w:rsidRPr="007825C2">
              <w:t>Durysta</w:t>
            </w:r>
            <w:proofErr w:type="spellEnd"/>
          </w:p>
        </w:tc>
        <w:tc>
          <w:tcPr>
            <w:tcW w:w="6336" w:type="dxa"/>
            <w:tcBorders>
              <w:top w:val="single" w:sz="6" w:space="0" w:color="auto"/>
              <w:left w:val="single" w:sz="6" w:space="0" w:color="auto"/>
              <w:bottom w:val="single" w:sz="6" w:space="0" w:color="auto"/>
              <w:right w:val="single" w:sz="6" w:space="0" w:color="auto"/>
            </w:tcBorders>
          </w:tcPr>
          <w:p w14:paraId="354826F3" w14:textId="370506EE" w:rsidR="001238CA" w:rsidRDefault="00D744F8" w:rsidP="001238CA">
            <w:pPr>
              <w:pStyle w:val="In-TextTable"/>
            </w:pPr>
            <w:r w:rsidRPr="00D744F8">
              <w:t xml:space="preserve">Injection, </w:t>
            </w:r>
            <w:proofErr w:type="spellStart"/>
            <w:r w:rsidRPr="00D744F8">
              <w:t>bimatoprost</w:t>
            </w:r>
            <w:proofErr w:type="spellEnd"/>
            <w:r w:rsidRPr="00D744F8">
              <w:t>, intracameral implant, 1 microgram</w:t>
            </w:r>
          </w:p>
        </w:tc>
      </w:tr>
      <w:tr w:rsidR="001238CA" w:rsidRPr="00141835" w14:paraId="42CB80B0" w14:textId="77777777" w:rsidTr="00A94482">
        <w:trPr>
          <w:trHeight w:val="300"/>
        </w:trPr>
        <w:tc>
          <w:tcPr>
            <w:tcW w:w="1248" w:type="dxa"/>
            <w:tcBorders>
              <w:top w:val="single" w:sz="6" w:space="0" w:color="auto"/>
              <w:left w:val="single" w:sz="6" w:space="0" w:color="auto"/>
              <w:bottom w:val="single" w:sz="6" w:space="0" w:color="auto"/>
              <w:right w:val="single" w:sz="6" w:space="0" w:color="auto"/>
            </w:tcBorders>
          </w:tcPr>
          <w:p w14:paraId="403B9524" w14:textId="55218439" w:rsidR="001238CA" w:rsidRDefault="001238CA" w:rsidP="001238CA">
            <w:pPr>
              <w:pStyle w:val="In-TextTable"/>
            </w:pPr>
            <w:r w:rsidRPr="009E6DEB">
              <w:t>J1743</w:t>
            </w:r>
          </w:p>
        </w:tc>
        <w:tc>
          <w:tcPr>
            <w:tcW w:w="1768" w:type="dxa"/>
            <w:tcBorders>
              <w:top w:val="single" w:sz="6" w:space="0" w:color="auto"/>
              <w:left w:val="single" w:sz="6" w:space="0" w:color="auto"/>
              <w:bottom w:val="single" w:sz="6" w:space="0" w:color="auto"/>
              <w:right w:val="single" w:sz="6" w:space="0" w:color="auto"/>
            </w:tcBorders>
          </w:tcPr>
          <w:p w14:paraId="48D54BD6" w14:textId="557D868A" w:rsidR="001238CA" w:rsidRDefault="001238CA" w:rsidP="001238CA">
            <w:pPr>
              <w:pStyle w:val="In-TextTable"/>
            </w:pPr>
            <w:proofErr w:type="spellStart"/>
            <w:r w:rsidRPr="007825C2">
              <w:t>Elaprase</w:t>
            </w:r>
            <w:proofErr w:type="spellEnd"/>
          </w:p>
        </w:tc>
        <w:tc>
          <w:tcPr>
            <w:tcW w:w="6336" w:type="dxa"/>
            <w:tcBorders>
              <w:top w:val="single" w:sz="6" w:space="0" w:color="auto"/>
              <w:left w:val="single" w:sz="6" w:space="0" w:color="auto"/>
              <w:bottom w:val="single" w:sz="6" w:space="0" w:color="auto"/>
              <w:right w:val="single" w:sz="6" w:space="0" w:color="auto"/>
            </w:tcBorders>
          </w:tcPr>
          <w:p w14:paraId="39CB2EB4" w14:textId="6D86E39B" w:rsidR="001238CA" w:rsidRDefault="001238CA" w:rsidP="001238CA">
            <w:pPr>
              <w:pStyle w:val="In-TextTable"/>
            </w:pPr>
            <w:r w:rsidRPr="00C747C0">
              <w:t xml:space="preserve">Injection, </w:t>
            </w:r>
            <w:proofErr w:type="spellStart"/>
            <w:r w:rsidRPr="00C747C0">
              <w:t>idursulfase</w:t>
            </w:r>
            <w:proofErr w:type="spellEnd"/>
            <w:r w:rsidRPr="00C747C0">
              <w:t>, 1mg</w:t>
            </w:r>
          </w:p>
        </w:tc>
      </w:tr>
      <w:tr w:rsidR="001238CA" w:rsidRPr="00141835" w14:paraId="65F62CF3" w14:textId="77777777" w:rsidTr="00A94482">
        <w:trPr>
          <w:trHeight w:val="300"/>
        </w:trPr>
        <w:tc>
          <w:tcPr>
            <w:tcW w:w="1248" w:type="dxa"/>
            <w:tcBorders>
              <w:top w:val="single" w:sz="6" w:space="0" w:color="auto"/>
              <w:left w:val="single" w:sz="6" w:space="0" w:color="auto"/>
              <w:bottom w:val="single" w:sz="6" w:space="0" w:color="auto"/>
              <w:right w:val="single" w:sz="6" w:space="0" w:color="auto"/>
            </w:tcBorders>
          </w:tcPr>
          <w:p w14:paraId="1414BCDA" w14:textId="01DA7360" w:rsidR="001238CA" w:rsidRDefault="001238CA" w:rsidP="001238CA">
            <w:pPr>
              <w:pStyle w:val="In-TextTable"/>
            </w:pPr>
            <w:r w:rsidRPr="009E6DEB">
              <w:t>J1458</w:t>
            </w:r>
          </w:p>
        </w:tc>
        <w:tc>
          <w:tcPr>
            <w:tcW w:w="1768" w:type="dxa"/>
            <w:tcBorders>
              <w:top w:val="single" w:sz="6" w:space="0" w:color="auto"/>
              <w:left w:val="single" w:sz="6" w:space="0" w:color="auto"/>
              <w:bottom w:val="single" w:sz="6" w:space="0" w:color="auto"/>
              <w:right w:val="single" w:sz="6" w:space="0" w:color="auto"/>
            </w:tcBorders>
          </w:tcPr>
          <w:p w14:paraId="7A9DB3A9" w14:textId="4B9F3632" w:rsidR="001238CA" w:rsidRDefault="001238CA" w:rsidP="001238CA">
            <w:pPr>
              <w:pStyle w:val="In-TextTable"/>
            </w:pPr>
            <w:proofErr w:type="spellStart"/>
            <w:r w:rsidRPr="007825C2">
              <w:t>Naglazyme</w:t>
            </w:r>
            <w:proofErr w:type="spellEnd"/>
          </w:p>
        </w:tc>
        <w:tc>
          <w:tcPr>
            <w:tcW w:w="6336" w:type="dxa"/>
            <w:tcBorders>
              <w:top w:val="single" w:sz="6" w:space="0" w:color="auto"/>
              <w:left w:val="single" w:sz="6" w:space="0" w:color="auto"/>
              <w:bottom w:val="single" w:sz="6" w:space="0" w:color="auto"/>
              <w:right w:val="single" w:sz="6" w:space="0" w:color="auto"/>
            </w:tcBorders>
          </w:tcPr>
          <w:p w14:paraId="0F024AA4" w14:textId="6AD6920A" w:rsidR="001238CA" w:rsidRDefault="001238CA" w:rsidP="001238CA">
            <w:pPr>
              <w:pStyle w:val="In-TextTable"/>
            </w:pPr>
            <w:r w:rsidRPr="00C747C0">
              <w:t xml:space="preserve">Injection, </w:t>
            </w:r>
            <w:proofErr w:type="spellStart"/>
            <w:r w:rsidRPr="00C747C0">
              <w:t>galsulfase</w:t>
            </w:r>
            <w:proofErr w:type="spellEnd"/>
            <w:r w:rsidRPr="00C747C0">
              <w:t>, 1mg</w:t>
            </w:r>
          </w:p>
        </w:tc>
      </w:tr>
      <w:tr w:rsidR="00A94482" w:rsidRPr="00141835" w14:paraId="33DCF7F5" w14:textId="77777777" w:rsidTr="00A94482">
        <w:trPr>
          <w:trHeight w:val="300"/>
        </w:trPr>
        <w:tc>
          <w:tcPr>
            <w:tcW w:w="1248" w:type="dxa"/>
            <w:tcBorders>
              <w:top w:val="single" w:sz="6" w:space="0" w:color="auto"/>
              <w:left w:val="single" w:sz="6" w:space="0" w:color="auto"/>
              <w:bottom w:val="single" w:sz="6" w:space="0" w:color="auto"/>
              <w:right w:val="single" w:sz="6" w:space="0" w:color="auto"/>
            </w:tcBorders>
          </w:tcPr>
          <w:p w14:paraId="7278AC1D" w14:textId="498FFF89" w:rsidR="00A94482" w:rsidRPr="009E6DEB" w:rsidRDefault="00A94482" w:rsidP="001238CA">
            <w:pPr>
              <w:pStyle w:val="In-TextTable"/>
            </w:pPr>
            <w:r>
              <w:t>J1809</w:t>
            </w:r>
          </w:p>
        </w:tc>
        <w:tc>
          <w:tcPr>
            <w:tcW w:w="1768" w:type="dxa"/>
            <w:tcBorders>
              <w:top w:val="single" w:sz="6" w:space="0" w:color="auto"/>
              <w:left w:val="single" w:sz="6" w:space="0" w:color="auto"/>
              <w:bottom w:val="single" w:sz="6" w:space="0" w:color="auto"/>
              <w:right w:val="single" w:sz="6" w:space="0" w:color="auto"/>
            </w:tcBorders>
          </w:tcPr>
          <w:p w14:paraId="1A6FB98B" w14:textId="535F6F8A" w:rsidR="00A94482" w:rsidRPr="007825C2" w:rsidRDefault="00A94482" w:rsidP="001238CA">
            <w:pPr>
              <w:pStyle w:val="In-TextTable"/>
            </w:pPr>
            <w:proofErr w:type="spellStart"/>
            <w:r>
              <w:t>Nulibry</w:t>
            </w:r>
            <w:proofErr w:type="spellEnd"/>
          </w:p>
        </w:tc>
        <w:tc>
          <w:tcPr>
            <w:tcW w:w="6336" w:type="dxa"/>
            <w:tcBorders>
              <w:top w:val="single" w:sz="6" w:space="0" w:color="auto"/>
              <w:left w:val="single" w:sz="6" w:space="0" w:color="auto"/>
              <w:bottom w:val="single" w:sz="6" w:space="0" w:color="auto"/>
              <w:right w:val="single" w:sz="6" w:space="0" w:color="auto"/>
            </w:tcBorders>
          </w:tcPr>
          <w:p w14:paraId="4B2DB747" w14:textId="5D78E023" w:rsidR="00A94482" w:rsidRPr="00C747C0" w:rsidRDefault="00A94482" w:rsidP="001238CA">
            <w:pPr>
              <w:pStyle w:val="In-TextTable"/>
            </w:pPr>
            <w:r w:rsidRPr="00C747C0">
              <w:t xml:space="preserve">Injection, </w:t>
            </w:r>
            <w:proofErr w:type="spellStart"/>
            <w:r w:rsidR="00800781">
              <w:t>fosde</w:t>
            </w:r>
            <w:r w:rsidR="002C7B75">
              <w:t>nopterin</w:t>
            </w:r>
            <w:proofErr w:type="spellEnd"/>
            <w:r w:rsidRPr="00C747C0">
              <w:t>, 1mg</w:t>
            </w:r>
          </w:p>
        </w:tc>
      </w:tr>
      <w:tr w:rsidR="001238CA" w:rsidRPr="00141835" w14:paraId="3A3C3451" w14:textId="77777777" w:rsidTr="00A94482">
        <w:trPr>
          <w:trHeight w:val="300"/>
        </w:trPr>
        <w:tc>
          <w:tcPr>
            <w:tcW w:w="1248" w:type="dxa"/>
            <w:tcBorders>
              <w:top w:val="single" w:sz="6" w:space="0" w:color="auto"/>
              <w:left w:val="single" w:sz="6" w:space="0" w:color="auto"/>
              <w:bottom w:val="single" w:sz="6" w:space="0" w:color="auto"/>
              <w:right w:val="single" w:sz="6" w:space="0" w:color="auto"/>
            </w:tcBorders>
          </w:tcPr>
          <w:p w14:paraId="30274909" w14:textId="3488D63C" w:rsidR="001238CA" w:rsidRPr="00141835" w:rsidRDefault="001238CA" w:rsidP="001238CA">
            <w:pPr>
              <w:pStyle w:val="In-TextTable"/>
            </w:pPr>
            <w:r w:rsidRPr="009E6DEB">
              <w:t>A9607</w:t>
            </w:r>
          </w:p>
        </w:tc>
        <w:tc>
          <w:tcPr>
            <w:tcW w:w="1768" w:type="dxa"/>
            <w:tcBorders>
              <w:top w:val="single" w:sz="6" w:space="0" w:color="auto"/>
              <w:left w:val="single" w:sz="6" w:space="0" w:color="auto"/>
              <w:bottom w:val="single" w:sz="6" w:space="0" w:color="auto"/>
              <w:right w:val="single" w:sz="6" w:space="0" w:color="auto"/>
            </w:tcBorders>
          </w:tcPr>
          <w:p w14:paraId="6E29A12E" w14:textId="35EF02BE" w:rsidR="001238CA" w:rsidRDefault="001238CA" w:rsidP="001238CA">
            <w:pPr>
              <w:pStyle w:val="In-TextTable"/>
            </w:pPr>
            <w:proofErr w:type="spellStart"/>
            <w:r w:rsidRPr="007825C2">
              <w:t>Pluvicto</w:t>
            </w:r>
            <w:proofErr w:type="spellEnd"/>
          </w:p>
        </w:tc>
        <w:tc>
          <w:tcPr>
            <w:tcW w:w="6336" w:type="dxa"/>
            <w:tcBorders>
              <w:top w:val="single" w:sz="6" w:space="0" w:color="auto"/>
              <w:left w:val="single" w:sz="6" w:space="0" w:color="auto"/>
              <w:bottom w:val="single" w:sz="6" w:space="0" w:color="auto"/>
              <w:right w:val="single" w:sz="6" w:space="0" w:color="auto"/>
            </w:tcBorders>
          </w:tcPr>
          <w:p w14:paraId="4E19436B" w14:textId="627D02F5" w:rsidR="001238CA" w:rsidRPr="00141835" w:rsidRDefault="00D744F8" w:rsidP="001238CA">
            <w:pPr>
              <w:pStyle w:val="In-TextTable"/>
            </w:pPr>
            <w:r>
              <w:t>L</w:t>
            </w:r>
            <w:r w:rsidR="001238CA" w:rsidRPr="00C747C0">
              <w:t xml:space="preserve">utetium </w:t>
            </w:r>
            <w:proofErr w:type="spellStart"/>
            <w:r w:rsidR="001238CA" w:rsidRPr="00C747C0">
              <w:t>lu</w:t>
            </w:r>
            <w:proofErr w:type="spellEnd"/>
            <w:r w:rsidR="001238CA" w:rsidRPr="00C747C0">
              <w:t xml:space="preserve"> 177 </w:t>
            </w:r>
            <w:proofErr w:type="spellStart"/>
            <w:r w:rsidR="001238CA" w:rsidRPr="00C747C0">
              <w:t>vipivotide</w:t>
            </w:r>
            <w:proofErr w:type="spellEnd"/>
            <w:r w:rsidR="001238CA" w:rsidRPr="00C747C0">
              <w:t xml:space="preserve"> tetraxetan</w:t>
            </w:r>
          </w:p>
        </w:tc>
      </w:tr>
      <w:tr w:rsidR="001238CA" w:rsidRPr="00141835" w14:paraId="1EC1FE72" w14:textId="77777777" w:rsidTr="00A94482">
        <w:trPr>
          <w:trHeight w:val="300"/>
        </w:trPr>
        <w:tc>
          <w:tcPr>
            <w:tcW w:w="1248" w:type="dxa"/>
            <w:tcBorders>
              <w:top w:val="single" w:sz="6" w:space="0" w:color="auto"/>
              <w:left w:val="single" w:sz="6" w:space="0" w:color="auto"/>
              <w:bottom w:val="single" w:sz="6" w:space="0" w:color="auto"/>
              <w:right w:val="single" w:sz="6" w:space="0" w:color="auto"/>
            </w:tcBorders>
          </w:tcPr>
          <w:p w14:paraId="1470393C" w14:textId="1CBA95EE" w:rsidR="001238CA" w:rsidRPr="00141835" w:rsidRDefault="001238CA" w:rsidP="001238CA">
            <w:pPr>
              <w:pStyle w:val="In-TextTable"/>
            </w:pPr>
            <w:r w:rsidRPr="009E6DEB">
              <w:t>J1823</w:t>
            </w:r>
          </w:p>
        </w:tc>
        <w:tc>
          <w:tcPr>
            <w:tcW w:w="1768" w:type="dxa"/>
            <w:tcBorders>
              <w:top w:val="single" w:sz="6" w:space="0" w:color="auto"/>
              <w:left w:val="single" w:sz="6" w:space="0" w:color="auto"/>
              <w:bottom w:val="single" w:sz="6" w:space="0" w:color="auto"/>
              <w:right w:val="single" w:sz="6" w:space="0" w:color="auto"/>
            </w:tcBorders>
          </w:tcPr>
          <w:p w14:paraId="30507FE6" w14:textId="6493C212" w:rsidR="001238CA" w:rsidRDefault="001238CA" w:rsidP="001238CA">
            <w:pPr>
              <w:pStyle w:val="In-TextTable"/>
            </w:pPr>
            <w:proofErr w:type="spellStart"/>
            <w:r w:rsidRPr="007825C2">
              <w:t>Uplizna</w:t>
            </w:r>
            <w:proofErr w:type="spellEnd"/>
          </w:p>
        </w:tc>
        <w:tc>
          <w:tcPr>
            <w:tcW w:w="6336" w:type="dxa"/>
            <w:tcBorders>
              <w:top w:val="single" w:sz="6" w:space="0" w:color="auto"/>
              <w:left w:val="single" w:sz="6" w:space="0" w:color="auto"/>
              <w:bottom w:val="single" w:sz="6" w:space="0" w:color="auto"/>
              <w:right w:val="single" w:sz="6" w:space="0" w:color="auto"/>
            </w:tcBorders>
          </w:tcPr>
          <w:p w14:paraId="1B4770E0" w14:textId="51F6ACD9" w:rsidR="001238CA" w:rsidRDefault="00D744F8" w:rsidP="001238CA">
            <w:pPr>
              <w:pStyle w:val="In-TextTable"/>
            </w:pPr>
            <w:r w:rsidRPr="00D744F8">
              <w:t xml:space="preserve">Injection, </w:t>
            </w:r>
            <w:proofErr w:type="spellStart"/>
            <w:r w:rsidRPr="00D744F8">
              <w:t>inebilizumab-cdon</w:t>
            </w:r>
            <w:proofErr w:type="spellEnd"/>
            <w:r w:rsidRPr="00D744F8">
              <w:t>, 1 mg</w:t>
            </w:r>
          </w:p>
        </w:tc>
      </w:tr>
      <w:tr w:rsidR="001238CA" w:rsidRPr="00141835" w14:paraId="0EDC99E9" w14:textId="77777777" w:rsidTr="00A94482">
        <w:trPr>
          <w:trHeight w:val="300"/>
        </w:trPr>
        <w:tc>
          <w:tcPr>
            <w:tcW w:w="1248" w:type="dxa"/>
            <w:tcBorders>
              <w:top w:val="single" w:sz="6" w:space="0" w:color="auto"/>
              <w:left w:val="single" w:sz="6" w:space="0" w:color="auto"/>
              <w:bottom w:val="single" w:sz="6" w:space="0" w:color="auto"/>
              <w:right w:val="single" w:sz="6" w:space="0" w:color="auto"/>
            </w:tcBorders>
          </w:tcPr>
          <w:p w14:paraId="134B1051" w14:textId="3D169365" w:rsidR="001238CA" w:rsidRDefault="001238CA" w:rsidP="001238CA">
            <w:pPr>
              <w:pStyle w:val="In-TextTable"/>
            </w:pPr>
            <w:r w:rsidRPr="009E6DEB">
              <w:t>J1427</w:t>
            </w:r>
          </w:p>
        </w:tc>
        <w:tc>
          <w:tcPr>
            <w:tcW w:w="1768" w:type="dxa"/>
            <w:tcBorders>
              <w:top w:val="single" w:sz="6" w:space="0" w:color="auto"/>
              <w:left w:val="single" w:sz="6" w:space="0" w:color="auto"/>
              <w:bottom w:val="single" w:sz="6" w:space="0" w:color="auto"/>
              <w:right w:val="single" w:sz="6" w:space="0" w:color="auto"/>
            </w:tcBorders>
          </w:tcPr>
          <w:p w14:paraId="41BDB00B" w14:textId="13891418" w:rsidR="001238CA" w:rsidRPr="006C4FE8" w:rsidRDefault="001238CA" w:rsidP="001238CA">
            <w:pPr>
              <w:pStyle w:val="In-TextTable"/>
            </w:pPr>
            <w:proofErr w:type="spellStart"/>
            <w:r w:rsidRPr="007825C2">
              <w:t>Viltepso</w:t>
            </w:r>
            <w:proofErr w:type="spellEnd"/>
          </w:p>
        </w:tc>
        <w:tc>
          <w:tcPr>
            <w:tcW w:w="6336" w:type="dxa"/>
            <w:tcBorders>
              <w:top w:val="single" w:sz="6" w:space="0" w:color="auto"/>
              <w:left w:val="single" w:sz="6" w:space="0" w:color="auto"/>
              <w:bottom w:val="single" w:sz="6" w:space="0" w:color="auto"/>
              <w:right w:val="single" w:sz="6" w:space="0" w:color="auto"/>
            </w:tcBorders>
          </w:tcPr>
          <w:p w14:paraId="25176DD0" w14:textId="6E0A0426" w:rsidR="001238CA" w:rsidRDefault="001238CA" w:rsidP="001238CA">
            <w:pPr>
              <w:pStyle w:val="In-TextTable"/>
            </w:pPr>
            <w:r w:rsidRPr="00C747C0">
              <w:t xml:space="preserve">Injection, </w:t>
            </w:r>
            <w:proofErr w:type="spellStart"/>
            <w:r w:rsidR="00516D6B" w:rsidRPr="00516D6B">
              <w:t>viltolarsen</w:t>
            </w:r>
            <w:proofErr w:type="spellEnd"/>
            <w:r w:rsidRPr="00C747C0">
              <w:t>, 1mg</w:t>
            </w:r>
          </w:p>
        </w:tc>
      </w:tr>
      <w:tr w:rsidR="001238CA" w:rsidRPr="00141835" w14:paraId="20DA97A6" w14:textId="77777777" w:rsidTr="00A94482">
        <w:trPr>
          <w:trHeight w:val="300"/>
        </w:trPr>
        <w:tc>
          <w:tcPr>
            <w:tcW w:w="1248" w:type="dxa"/>
            <w:tcBorders>
              <w:top w:val="single" w:sz="6" w:space="0" w:color="auto"/>
              <w:left w:val="single" w:sz="6" w:space="0" w:color="auto"/>
              <w:bottom w:val="single" w:sz="6" w:space="0" w:color="auto"/>
              <w:right w:val="single" w:sz="6" w:space="0" w:color="auto"/>
            </w:tcBorders>
          </w:tcPr>
          <w:p w14:paraId="40092EDA" w14:textId="2621570F" w:rsidR="001238CA" w:rsidRDefault="001238CA" w:rsidP="001238CA">
            <w:pPr>
              <w:pStyle w:val="In-TextTable"/>
            </w:pPr>
            <w:r w:rsidRPr="009E6DEB">
              <w:t>J1322</w:t>
            </w:r>
          </w:p>
        </w:tc>
        <w:tc>
          <w:tcPr>
            <w:tcW w:w="1768" w:type="dxa"/>
            <w:tcBorders>
              <w:top w:val="single" w:sz="6" w:space="0" w:color="auto"/>
              <w:left w:val="single" w:sz="6" w:space="0" w:color="auto"/>
              <w:bottom w:val="single" w:sz="6" w:space="0" w:color="auto"/>
              <w:right w:val="single" w:sz="6" w:space="0" w:color="auto"/>
            </w:tcBorders>
          </w:tcPr>
          <w:p w14:paraId="3B57254E" w14:textId="0CD4913F" w:rsidR="001238CA" w:rsidRPr="006C4FE8" w:rsidRDefault="001238CA" w:rsidP="001238CA">
            <w:pPr>
              <w:pStyle w:val="In-TextTable"/>
            </w:pPr>
            <w:proofErr w:type="spellStart"/>
            <w:r w:rsidRPr="007825C2">
              <w:t>Vimizim</w:t>
            </w:r>
            <w:proofErr w:type="spellEnd"/>
          </w:p>
        </w:tc>
        <w:tc>
          <w:tcPr>
            <w:tcW w:w="6336" w:type="dxa"/>
            <w:tcBorders>
              <w:top w:val="single" w:sz="6" w:space="0" w:color="auto"/>
              <w:left w:val="single" w:sz="6" w:space="0" w:color="auto"/>
              <w:bottom w:val="single" w:sz="6" w:space="0" w:color="auto"/>
              <w:right w:val="single" w:sz="6" w:space="0" w:color="auto"/>
            </w:tcBorders>
          </w:tcPr>
          <w:p w14:paraId="193EFF73" w14:textId="49B986D7" w:rsidR="001238CA" w:rsidRDefault="001238CA" w:rsidP="001238CA">
            <w:pPr>
              <w:pStyle w:val="In-TextTable"/>
            </w:pPr>
            <w:r w:rsidRPr="00C747C0">
              <w:t xml:space="preserve">Injection, </w:t>
            </w:r>
            <w:proofErr w:type="spellStart"/>
            <w:r w:rsidR="00516D6B" w:rsidRPr="00516D6B">
              <w:t>elosulfase</w:t>
            </w:r>
            <w:proofErr w:type="spellEnd"/>
            <w:r w:rsidR="00516D6B" w:rsidRPr="00516D6B">
              <w:t xml:space="preserve"> alfa</w:t>
            </w:r>
            <w:r w:rsidRPr="00C747C0">
              <w:t>, 10mg</w:t>
            </w:r>
          </w:p>
        </w:tc>
      </w:tr>
    </w:tbl>
    <w:p w14:paraId="50F6E886" w14:textId="360D6987" w:rsidR="00E768E6" w:rsidRDefault="00B21AF9" w:rsidP="00114825">
      <w:pPr>
        <w:pStyle w:val="Heading2"/>
        <w:keepNext/>
      </w:pPr>
      <w:bookmarkStart w:id="25" w:name="_Toc225169111"/>
      <w:r>
        <w:lastRenderedPageBreak/>
        <w:t>Applicable Lines of Business</w:t>
      </w:r>
      <w:bookmarkEnd w:id="24"/>
      <w:bookmarkEnd w:id="2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35"/>
        <w:gridCol w:w="7115"/>
      </w:tblGrid>
      <w:tr w:rsidR="00E768E6" w14:paraId="50F6E88A" w14:textId="77777777" w:rsidTr="00A03DEC">
        <w:tc>
          <w:tcPr>
            <w:tcW w:w="1195" w:type="pct"/>
          </w:tcPr>
          <w:sdt>
            <w:sdtPr>
              <w:rPr>
                <w:rFonts w:ascii="Segoe UI Symbol" w:hAnsi="Segoe UI Symbol" w:cs="Segoe UI Symbol"/>
              </w:rPr>
              <w:id w:val="714781245"/>
              <w14:checkbox>
                <w14:checked w14:val="0"/>
                <w14:checkedState w14:val="2612" w14:font="MS Gothic"/>
                <w14:uncheckedState w14:val="2610" w14:font="MS Gothic"/>
              </w14:checkbox>
            </w:sdtPr>
            <w:sdtEndPr/>
            <w:sdtContent>
              <w:p w14:paraId="50F6E888" w14:textId="28F9531A" w:rsidR="00E768E6" w:rsidRDefault="009F0851" w:rsidP="00114825">
                <w:pPr>
                  <w:pStyle w:val="In-TextTable"/>
                  <w:keepNext/>
                  <w:jc w:val="center"/>
                </w:pPr>
                <w:r>
                  <w:rPr>
                    <w:rFonts w:ascii="MS Gothic" w:eastAsia="MS Gothic" w:hAnsi="MS Gothic" w:cs="Segoe UI Symbol" w:hint="eastAsia"/>
                  </w:rPr>
                  <w:t>☐</w:t>
                </w:r>
              </w:p>
            </w:sdtContent>
          </w:sdt>
        </w:tc>
        <w:tc>
          <w:tcPr>
            <w:tcW w:w="3805" w:type="pct"/>
          </w:tcPr>
          <w:p w14:paraId="50F6E889" w14:textId="4AB2AF0F" w:rsidR="00E768E6" w:rsidRDefault="00B21AF9" w:rsidP="00114825">
            <w:pPr>
              <w:pStyle w:val="In-TextTable"/>
              <w:keepNext/>
            </w:pPr>
            <w:r>
              <w:t>CHIP (Children’s Health Insurance Program)</w:t>
            </w:r>
          </w:p>
        </w:tc>
      </w:tr>
      <w:tr w:rsidR="00E768E6" w14:paraId="50F6E88D" w14:textId="77777777" w:rsidTr="00A03DEC">
        <w:tc>
          <w:tcPr>
            <w:tcW w:w="1195" w:type="pct"/>
          </w:tcPr>
          <w:sdt>
            <w:sdtPr>
              <w:rPr>
                <w:rFonts w:ascii="Segoe UI Symbol" w:hAnsi="Segoe UI Symbol" w:cs="Segoe UI Symbol"/>
              </w:rPr>
              <w:id w:val="-1929563320"/>
              <w14:checkbox>
                <w14:checked w14:val="0"/>
                <w14:checkedState w14:val="2612" w14:font="MS Gothic"/>
                <w14:uncheckedState w14:val="2610" w14:font="MS Gothic"/>
              </w14:checkbox>
            </w:sdtPr>
            <w:sdtEndPr/>
            <w:sdtContent>
              <w:p w14:paraId="50F6E88B" w14:textId="682CB0F8" w:rsidR="00E768E6" w:rsidRDefault="00534131" w:rsidP="00A03DEC">
                <w:pPr>
                  <w:pStyle w:val="In-TextTable"/>
                  <w:jc w:val="center"/>
                </w:pPr>
                <w:r>
                  <w:rPr>
                    <w:rFonts w:ascii="MS Gothic" w:eastAsia="MS Gothic" w:hAnsi="MS Gothic" w:cs="Segoe UI Symbol" w:hint="eastAsia"/>
                  </w:rPr>
                  <w:t>☐</w:t>
                </w:r>
              </w:p>
            </w:sdtContent>
          </w:sdt>
        </w:tc>
        <w:tc>
          <w:tcPr>
            <w:tcW w:w="3805" w:type="pct"/>
          </w:tcPr>
          <w:p w14:paraId="50F6E88C" w14:textId="43F2BB80" w:rsidR="00E768E6" w:rsidRDefault="00B21AF9" w:rsidP="00A03DEC">
            <w:pPr>
              <w:pStyle w:val="In-TextTable"/>
            </w:pPr>
            <w:r>
              <w:t>Commercial</w:t>
            </w:r>
          </w:p>
        </w:tc>
      </w:tr>
      <w:tr w:rsidR="00E768E6" w14:paraId="50F6E890" w14:textId="77777777" w:rsidTr="00A03DEC">
        <w:tc>
          <w:tcPr>
            <w:tcW w:w="1195" w:type="pct"/>
          </w:tcPr>
          <w:sdt>
            <w:sdtPr>
              <w:rPr>
                <w:rFonts w:ascii="Segoe UI Symbol" w:hAnsi="Segoe UI Symbol" w:cs="Segoe UI Symbol"/>
              </w:rPr>
              <w:id w:val="-1529486327"/>
              <w14:checkbox>
                <w14:checked w14:val="0"/>
                <w14:checkedState w14:val="2612" w14:font="MS Gothic"/>
                <w14:uncheckedState w14:val="2610" w14:font="MS Gothic"/>
              </w14:checkbox>
            </w:sdtPr>
            <w:sdtEndPr/>
            <w:sdtContent>
              <w:p w14:paraId="50F6E88E" w14:textId="674E9D8E" w:rsidR="00E768E6" w:rsidRDefault="00534131" w:rsidP="00A03DEC">
                <w:pPr>
                  <w:pStyle w:val="In-TextTable"/>
                  <w:jc w:val="center"/>
                </w:pPr>
                <w:r>
                  <w:rPr>
                    <w:rFonts w:ascii="MS Gothic" w:eastAsia="MS Gothic" w:hAnsi="MS Gothic" w:cs="Segoe UI Symbol" w:hint="eastAsia"/>
                  </w:rPr>
                  <w:t>☐</w:t>
                </w:r>
              </w:p>
            </w:sdtContent>
          </w:sdt>
        </w:tc>
        <w:tc>
          <w:tcPr>
            <w:tcW w:w="3805" w:type="pct"/>
          </w:tcPr>
          <w:p w14:paraId="50F6E88F" w14:textId="520FEA4D" w:rsidR="00E768E6" w:rsidRDefault="00B21AF9" w:rsidP="00A03DEC">
            <w:pPr>
              <w:pStyle w:val="In-TextTable"/>
            </w:pPr>
            <w:r>
              <w:t>Exchange/Marketplace</w:t>
            </w:r>
          </w:p>
        </w:tc>
      </w:tr>
      <w:tr w:rsidR="00E768E6" w14:paraId="50F6E893" w14:textId="77777777" w:rsidTr="00A03DEC">
        <w:tc>
          <w:tcPr>
            <w:tcW w:w="1195" w:type="pct"/>
          </w:tcPr>
          <w:sdt>
            <w:sdtPr>
              <w:rPr>
                <w:rFonts w:ascii="Segoe UI Symbol" w:hAnsi="Segoe UI Symbol" w:cs="Segoe UI Symbol"/>
              </w:rPr>
              <w:id w:val="481586807"/>
              <w14:checkbox>
                <w14:checked w14:val="1"/>
                <w14:checkedState w14:val="2612" w14:font="MS Gothic"/>
                <w14:uncheckedState w14:val="2610" w14:font="MS Gothic"/>
              </w14:checkbox>
            </w:sdtPr>
            <w:sdtEndPr/>
            <w:sdtContent>
              <w:p w14:paraId="50F6E891" w14:textId="53052D6C" w:rsidR="00E768E6" w:rsidRDefault="009F0851" w:rsidP="00A03DEC">
                <w:pPr>
                  <w:pStyle w:val="In-TextTable"/>
                  <w:jc w:val="center"/>
                </w:pPr>
                <w:r>
                  <w:rPr>
                    <w:rFonts w:ascii="MS Gothic" w:eastAsia="MS Gothic" w:hAnsi="MS Gothic" w:cs="Segoe UI Symbol" w:hint="eastAsia"/>
                  </w:rPr>
                  <w:t>☒</w:t>
                </w:r>
              </w:p>
            </w:sdtContent>
          </w:sdt>
        </w:tc>
        <w:tc>
          <w:tcPr>
            <w:tcW w:w="3805" w:type="pct"/>
          </w:tcPr>
          <w:p w14:paraId="50F6E892" w14:textId="479C6CC8" w:rsidR="00E768E6" w:rsidRDefault="00B21AF9" w:rsidP="00A03DEC">
            <w:pPr>
              <w:pStyle w:val="In-TextTable"/>
            </w:pPr>
            <w:r>
              <w:t>Medicaid</w:t>
            </w:r>
          </w:p>
        </w:tc>
      </w:tr>
      <w:tr w:rsidR="00E768E6" w14:paraId="50F6E896" w14:textId="77777777" w:rsidTr="00A03DEC">
        <w:tc>
          <w:tcPr>
            <w:tcW w:w="1195" w:type="pct"/>
          </w:tcPr>
          <w:sdt>
            <w:sdtPr>
              <w:rPr>
                <w:rFonts w:ascii="Segoe UI Symbol" w:hAnsi="Segoe UI Symbol" w:cs="Segoe UI Symbol"/>
              </w:rPr>
              <w:id w:val="-1795590842"/>
              <w14:checkbox>
                <w14:checked w14:val="0"/>
                <w14:checkedState w14:val="2612" w14:font="MS Gothic"/>
                <w14:uncheckedState w14:val="2610" w14:font="MS Gothic"/>
              </w14:checkbox>
            </w:sdtPr>
            <w:sdtEndPr/>
            <w:sdtContent>
              <w:p w14:paraId="50F6E894" w14:textId="74B73E52" w:rsidR="00E768E6" w:rsidRDefault="00534131" w:rsidP="00A03DEC">
                <w:pPr>
                  <w:pStyle w:val="In-TextTable"/>
                  <w:jc w:val="center"/>
                </w:pPr>
                <w:r>
                  <w:rPr>
                    <w:rFonts w:ascii="MS Gothic" w:eastAsia="MS Gothic" w:hAnsi="MS Gothic" w:cs="Segoe UI Symbol" w:hint="eastAsia"/>
                  </w:rPr>
                  <w:t>☐</w:t>
                </w:r>
              </w:p>
            </w:sdtContent>
          </w:sdt>
        </w:tc>
        <w:tc>
          <w:tcPr>
            <w:tcW w:w="3805" w:type="pct"/>
          </w:tcPr>
          <w:p w14:paraId="50F6E895" w14:textId="57060235" w:rsidR="00E768E6" w:rsidRDefault="00B21AF9" w:rsidP="00A03DEC">
            <w:pPr>
              <w:pStyle w:val="In-TextTable"/>
            </w:pPr>
            <w:r>
              <w:t>Medicare Advantage</w:t>
            </w:r>
          </w:p>
        </w:tc>
      </w:tr>
    </w:tbl>
    <w:p w14:paraId="50F6E898" w14:textId="77777777" w:rsidR="00E768E6" w:rsidRDefault="00B21AF9" w:rsidP="00A03DEC">
      <w:pPr>
        <w:pStyle w:val="Heading1"/>
      </w:pPr>
      <w:bookmarkStart w:id="26" w:name="bbdd6af5-83c0-477d-9a0b-290b2e0bb618"/>
      <w:bookmarkStart w:id="27" w:name="_Toc225169112"/>
      <w:r>
        <w:t>Background</w:t>
      </w:r>
      <w:bookmarkEnd w:id="26"/>
      <w:bookmarkEnd w:id="27"/>
    </w:p>
    <w:p w14:paraId="653DF4E8" w14:textId="2C24D9A1" w:rsidR="004C3BCE" w:rsidRPr="00121D1A" w:rsidRDefault="004C3BCE" w:rsidP="004C3BCE">
      <w:pPr>
        <w:pStyle w:val="Heading2"/>
        <w:spacing w:before="120"/>
      </w:pPr>
      <w:bookmarkStart w:id="28" w:name="_Toc189738351"/>
      <w:bookmarkStart w:id="29" w:name="_Toc225169113"/>
      <w:bookmarkStart w:id="30" w:name="c8f46071-6a85-41b8-910e-ee88343077c4"/>
      <w:r>
        <w:t>Definitions</w:t>
      </w:r>
      <w:bookmarkEnd w:id="28"/>
      <w:bookmarkEnd w:id="29"/>
    </w:p>
    <w:p w14:paraId="6F73848A" w14:textId="18ECD03B" w:rsidR="00113A07" w:rsidRDefault="00113A07" w:rsidP="00113A07">
      <w:r w:rsidRPr="001238CA">
        <w:rPr>
          <w:b/>
          <w:bCs/>
        </w:rPr>
        <w:t>Compendia</w:t>
      </w:r>
      <w:r>
        <w:t xml:space="preserve"> – Drug compendia are comprehensive collections of information about drugs, including indications, contraindications, side effects, etc. Compendia serve as authoritative references for health</w:t>
      </w:r>
      <w:r w:rsidR="00BC1FA3">
        <w:t xml:space="preserve"> </w:t>
      </w:r>
      <w:r>
        <w:t xml:space="preserve">care professionals. Examples of common compendia utilized by the Utilization Management team include </w:t>
      </w:r>
      <w:proofErr w:type="spellStart"/>
      <w:r>
        <w:t>Merative</w:t>
      </w:r>
      <w:proofErr w:type="spellEnd"/>
      <w:r>
        <w:t xml:space="preserve"> Micromedex</w:t>
      </w:r>
      <w:r w:rsidRPr="00D744F8">
        <w:rPr>
          <w:vertAlign w:val="superscript"/>
        </w:rPr>
        <w:t>®</w:t>
      </w:r>
      <w:r>
        <w:t>, UpToDate</w:t>
      </w:r>
      <w:r w:rsidRPr="00D744F8">
        <w:rPr>
          <w:vertAlign w:val="superscript"/>
        </w:rPr>
        <w:t>®</w:t>
      </w:r>
      <w:r w:rsidR="00D744F8">
        <w:t>,</w:t>
      </w:r>
      <w:r>
        <w:t xml:space="preserve"> </w:t>
      </w:r>
      <w:proofErr w:type="spellStart"/>
      <w:r>
        <w:t>Lexidrug</w:t>
      </w:r>
      <w:r w:rsidRPr="00D744F8">
        <w:rPr>
          <w:vertAlign w:val="superscript"/>
        </w:rPr>
        <w:t>TM</w:t>
      </w:r>
      <w:proofErr w:type="spellEnd"/>
      <w:r w:rsidR="00D744F8">
        <w:t>,</w:t>
      </w:r>
      <w:r w:rsidR="00BC1FA3">
        <w:t xml:space="preserve"> and</w:t>
      </w:r>
      <w:r>
        <w:t xml:space="preserve"> Elsevier Clinical Pharmacology.</w:t>
      </w:r>
    </w:p>
    <w:p w14:paraId="3D89B605" w14:textId="651109D6" w:rsidR="009B564A" w:rsidRDefault="00113A07" w:rsidP="00113A07">
      <w:r w:rsidRPr="001238CA">
        <w:rPr>
          <w:b/>
          <w:bCs/>
        </w:rPr>
        <w:t xml:space="preserve">NOC </w:t>
      </w:r>
      <w:r>
        <w:t>– Not Otherwise Classified Code (e.g., J3490, J3590, J9999). A NOC code is used when there is no specific Current Procedural Terminology (CPT) or Healthcare Common Procedure Coding System (HCPCS) code available to describe a service, procedure, or item.</w:t>
      </w:r>
    </w:p>
    <w:p w14:paraId="6170E322" w14:textId="62698D1F" w:rsidR="00E87E36" w:rsidRPr="00113A07" w:rsidRDefault="00E87E36" w:rsidP="00113A07">
      <w:r w:rsidRPr="001238CA">
        <w:rPr>
          <w:b/>
          <w:bCs/>
        </w:rPr>
        <w:t>Specialty Drug</w:t>
      </w:r>
      <w:r w:rsidRPr="00113A07">
        <w:t xml:space="preserve"> – A specialty drug is any high-cost drug</w:t>
      </w:r>
      <w:r w:rsidR="00A954FB">
        <w:t>,</w:t>
      </w:r>
      <w:r w:rsidRPr="00113A07">
        <w:t xml:space="preserve"> including injectables, infused products, oral agents or inhaled medications, </w:t>
      </w:r>
      <w:r w:rsidR="00A954FB">
        <w:t>that</w:t>
      </w:r>
      <w:r w:rsidR="00A954FB" w:rsidRPr="00113A07">
        <w:t xml:space="preserve"> </w:t>
      </w:r>
      <w:r w:rsidRPr="00113A07">
        <w:t>require</w:t>
      </w:r>
      <w:r w:rsidR="00A954FB">
        <w:t>s</w:t>
      </w:r>
      <w:r w:rsidRPr="00113A07">
        <w:t xml:space="preserve"> unique storage/shipment and additional education and support from a health care professional. Specialty drugs offer treatment for serious, chronic, life-threatening diseases and are covered under</w:t>
      </w:r>
      <w:r w:rsidR="00113A07">
        <w:t xml:space="preserve"> the</w:t>
      </w:r>
      <w:r w:rsidRPr="00113A07">
        <w:t xml:space="preserve"> </w:t>
      </w:r>
      <w:r w:rsidR="00113A07">
        <w:t xml:space="preserve">medical benefit.  </w:t>
      </w:r>
    </w:p>
    <w:p w14:paraId="50F6E8A9" w14:textId="19A428DC" w:rsidR="00E768E6" w:rsidRDefault="00B21AF9" w:rsidP="00E35E4A">
      <w:pPr>
        <w:pStyle w:val="Heading1"/>
      </w:pPr>
      <w:bookmarkStart w:id="31" w:name="_Toc225169114"/>
      <w:r>
        <w:t>Policy History</w:t>
      </w:r>
      <w:bookmarkEnd w:id="30"/>
      <w:bookmarkEnd w:id="3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28"/>
        <w:gridCol w:w="7022"/>
      </w:tblGrid>
      <w:tr w:rsidR="00E768E6" w14:paraId="50F6E8AD" w14:textId="77777777" w:rsidTr="00114825">
        <w:trPr>
          <w:tblHeader/>
        </w:trPr>
        <w:tc>
          <w:tcPr>
            <w:tcW w:w="1245" w:type="pct"/>
          </w:tcPr>
          <w:p w14:paraId="50F6E8AB" w14:textId="77777777" w:rsidR="00E768E6" w:rsidRPr="00E35E4A" w:rsidRDefault="00B21AF9" w:rsidP="00E35E4A">
            <w:pPr>
              <w:pStyle w:val="TitleTable"/>
            </w:pPr>
            <w:r w:rsidRPr="00E35E4A">
              <w:t>Date</w:t>
            </w:r>
          </w:p>
        </w:tc>
        <w:tc>
          <w:tcPr>
            <w:tcW w:w="3755" w:type="pct"/>
          </w:tcPr>
          <w:p w14:paraId="50F6E8AC" w14:textId="77777777" w:rsidR="00E768E6" w:rsidRPr="00E35E4A" w:rsidRDefault="00B21AF9" w:rsidP="00E35E4A">
            <w:pPr>
              <w:pStyle w:val="TitleTable"/>
            </w:pPr>
            <w:r w:rsidRPr="00E35E4A">
              <w:t>Summary</w:t>
            </w:r>
          </w:p>
        </w:tc>
      </w:tr>
      <w:tr w:rsidR="00E768E6" w14:paraId="50F6E8B0" w14:textId="77777777" w:rsidTr="00E35E4A">
        <w:tc>
          <w:tcPr>
            <w:tcW w:w="1245" w:type="pct"/>
          </w:tcPr>
          <w:p w14:paraId="50F6E8AE" w14:textId="430BC51E" w:rsidR="00E768E6" w:rsidRDefault="0023477D" w:rsidP="00E35E4A">
            <w:pPr>
              <w:pStyle w:val="In-TextTable"/>
            </w:pPr>
            <w:r>
              <w:t>March 2026</w:t>
            </w:r>
          </w:p>
        </w:tc>
        <w:tc>
          <w:tcPr>
            <w:tcW w:w="3755" w:type="pct"/>
          </w:tcPr>
          <w:p w14:paraId="61B68032" w14:textId="77777777" w:rsidR="00E35E4A" w:rsidRDefault="005B6221" w:rsidP="00E177C5">
            <w:pPr>
              <w:pStyle w:val="ListParagraph"/>
              <w:numPr>
                <w:ilvl w:val="0"/>
                <w:numId w:val="28"/>
              </w:numPr>
            </w:pPr>
            <w:r>
              <w:t>Added dosing criterion to reauthorization section</w:t>
            </w:r>
          </w:p>
          <w:p w14:paraId="50F6E8AF" w14:textId="24208ECF" w:rsidR="0026000A" w:rsidRDefault="0026000A" w:rsidP="00E177C5">
            <w:pPr>
              <w:pStyle w:val="ListParagraph"/>
              <w:numPr>
                <w:ilvl w:val="0"/>
                <w:numId w:val="28"/>
              </w:numPr>
            </w:pPr>
            <w:r>
              <w:t>Removed Tepezza from applicable drugs</w:t>
            </w:r>
          </w:p>
        </w:tc>
      </w:tr>
      <w:tr w:rsidR="00E768E6" w14:paraId="50F6E8B4" w14:textId="77777777" w:rsidTr="00E35E4A">
        <w:tc>
          <w:tcPr>
            <w:tcW w:w="1245" w:type="pct"/>
          </w:tcPr>
          <w:p w14:paraId="50F6E8B1" w14:textId="422E442D" w:rsidR="00E768E6" w:rsidRDefault="0026000A" w:rsidP="00E35E4A">
            <w:pPr>
              <w:pStyle w:val="In-TextTable"/>
            </w:pPr>
            <w:r>
              <w:t>October 2024</w:t>
            </w:r>
          </w:p>
        </w:tc>
        <w:tc>
          <w:tcPr>
            <w:tcW w:w="3755" w:type="pct"/>
          </w:tcPr>
          <w:p w14:paraId="1681D757" w14:textId="77777777" w:rsidR="00E768E6" w:rsidRPr="0026000A" w:rsidRDefault="0026000A" w:rsidP="00E177C5">
            <w:pPr>
              <w:pStyle w:val="ListParagraph"/>
              <w:numPr>
                <w:ilvl w:val="0"/>
                <w:numId w:val="28"/>
              </w:numPr>
            </w:pPr>
            <w:r>
              <w:rPr>
                <w:color w:val="000000"/>
              </w:rPr>
              <w:t>Updated criteria to address labeled and off-label indication reviews</w:t>
            </w:r>
          </w:p>
          <w:p w14:paraId="50F6E8B3" w14:textId="11F5F34B" w:rsidR="0026000A" w:rsidRDefault="00A954FB" w:rsidP="00E177C5">
            <w:pPr>
              <w:pStyle w:val="ListParagraph"/>
              <w:numPr>
                <w:ilvl w:val="0"/>
                <w:numId w:val="28"/>
              </w:numPr>
            </w:pPr>
            <w:r>
              <w:rPr>
                <w:color w:val="000000"/>
              </w:rPr>
              <w:t xml:space="preserve">Added </w:t>
            </w:r>
            <w:proofErr w:type="spellStart"/>
            <w:r w:rsidR="0026000A">
              <w:rPr>
                <w:color w:val="000000"/>
              </w:rPr>
              <w:t>Adzynma</w:t>
            </w:r>
            <w:proofErr w:type="spellEnd"/>
            <w:r w:rsidR="0026000A">
              <w:rPr>
                <w:color w:val="000000"/>
              </w:rPr>
              <w:t xml:space="preserve"> to applicable drugs</w:t>
            </w:r>
          </w:p>
        </w:tc>
      </w:tr>
      <w:tr w:rsidR="0026000A" w14:paraId="3638FE2D" w14:textId="77777777" w:rsidTr="00E35E4A">
        <w:tc>
          <w:tcPr>
            <w:tcW w:w="1245" w:type="pct"/>
          </w:tcPr>
          <w:p w14:paraId="22DB1E26" w14:textId="37703623" w:rsidR="0026000A" w:rsidRDefault="0026000A" w:rsidP="00E35E4A">
            <w:pPr>
              <w:pStyle w:val="In-TextTable"/>
            </w:pPr>
            <w:r>
              <w:t>April 2024</w:t>
            </w:r>
          </w:p>
        </w:tc>
        <w:tc>
          <w:tcPr>
            <w:tcW w:w="3755" w:type="pct"/>
          </w:tcPr>
          <w:p w14:paraId="4B206E6C" w14:textId="5D165923" w:rsidR="0026000A" w:rsidRDefault="0026000A" w:rsidP="00E177C5">
            <w:pPr>
              <w:pStyle w:val="ListParagraph"/>
              <w:numPr>
                <w:ilvl w:val="0"/>
                <w:numId w:val="28"/>
              </w:numPr>
              <w:rPr>
                <w:color w:val="000000"/>
              </w:rPr>
            </w:pPr>
            <w:r>
              <w:rPr>
                <w:color w:val="000000"/>
              </w:rPr>
              <w:t>Added several drugs to applicable drugs</w:t>
            </w:r>
          </w:p>
        </w:tc>
      </w:tr>
      <w:tr w:rsidR="0026000A" w14:paraId="03AF83E9" w14:textId="77777777" w:rsidTr="00E35E4A">
        <w:tc>
          <w:tcPr>
            <w:tcW w:w="1245" w:type="pct"/>
          </w:tcPr>
          <w:p w14:paraId="50A6B0B1" w14:textId="1E0C3F89" w:rsidR="0026000A" w:rsidRDefault="00381A15" w:rsidP="00E35E4A">
            <w:pPr>
              <w:pStyle w:val="In-TextTable"/>
            </w:pPr>
            <w:r>
              <w:lastRenderedPageBreak/>
              <w:t>February 2023</w:t>
            </w:r>
          </w:p>
        </w:tc>
        <w:tc>
          <w:tcPr>
            <w:tcW w:w="3755" w:type="pct"/>
          </w:tcPr>
          <w:p w14:paraId="25D551CA" w14:textId="6BC51C9B" w:rsidR="0026000A" w:rsidRDefault="00381A15" w:rsidP="00E177C5">
            <w:pPr>
              <w:pStyle w:val="ListParagraph"/>
              <w:numPr>
                <w:ilvl w:val="0"/>
                <w:numId w:val="28"/>
              </w:numPr>
              <w:rPr>
                <w:color w:val="000000"/>
              </w:rPr>
            </w:pPr>
            <w:r>
              <w:rPr>
                <w:color w:val="000000"/>
              </w:rPr>
              <w:t xml:space="preserve">Updated authorization durations to </w:t>
            </w:r>
            <w:r w:rsidR="00A954FB">
              <w:rPr>
                <w:color w:val="000000"/>
              </w:rPr>
              <w:t>one</w:t>
            </w:r>
            <w:r>
              <w:rPr>
                <w:color w:val="000000"/>
              </w:rPr>
              <w:t xml:space="preserve"> year</w:t>
            </w:r>
          </w:p>
        </w:tc>
      </w:tr>
      <w:tr w:rsidR="00E768E6" w14:paraId="50F6E8B8" w14:textId="77777777" w:rsidTr="00E35E4A">
        <w:tc>
          <w:tcPr>
            <w:tcW w:w="1245" w:type="pct"/>
          </w:tcPr>
          <w:p w14:paraId="50F6E8B5" w14:textId="2ED164E4" w:rsidR="00E768E6" w:rsidRDefault="00381A15" w:rsidP="00E35E4A">
            <w:pPr>
              <w:pStyle w:val="In-TextTable"/>
            </w:pPr>
            <w:r>
              <w:t>March 2022</w:t>
            </w:r>
          </w:p>
        </w:tc>
        <w:tc>
          <w:tcPr>
            <w:tcW w:w="3755" w:type="pct"/>
          </w:tcPr>
          <w:p w14:paraId="50F6E8B7" w14:textId="03E75F66" w:rsidR="00E768E6" w:rsidRPr="00730973" w:rsidRDefault="00730973" w:rsidP="00730973">
            <w:pPr>
              <w:pStyle w:val="ListParagraph"/>
              <w:numPr>
                <w:ilvl w:val="0"/>
                <w:numId w:val="28"/>
              </w:numPr>
              <w:rPr>
                <w:color w:val="000000"/>
              </w:rPr>
            </w:pPr>
            <w:r>
              <w:rPr>
                <w:color w:val="000000"/>
              </w:rPr>
              <w:t xml:space="preserve">New </w:t>
            </w:r>
            <w:r w:rsidR="00A954FB">
              <w:rPr>
                <w:color w:val="000000"/>
              </w:rPr>
              <w:t>g</w:t>
            </w:r>
            <w:r>
              <w:rPr>
                <w:color w:val="000000"/>
              </w:rPr>
              <w:t>uideline</w:t>
            </w:r>
          </w:p>
        </w:tc>
      </w:tr>
    </w:tbl>
    <w:p w14:paraId="50F6E8BE" w14:textId="77777777" w:rsidR="00E768E6" w:rsidRDefault="00B21AF9" w:rsidP="00A03DEC">
      <w:pPr>
        <w:pStyle w:val="Heading1"/>
      </w:pPr>
      <w:bookmarkStart w:id="32" w:name="4b512564-b43b-4807-b45a-5748be5b1408"/>
      <w:bookmarkStart w:id="33" w:name="_Toc225169115"/>
      <w:r>
        <w:t>Legal and Compliance</w:t>
      </w:r>
      <w:bookmarkEnd w:id="32"/>
      <w:bookmarkEnd w:id="33"/>
    </w:p>
    <w:p w14:paraId="50F6E8BF" w14:textId="77777777" w:rsidR="00E768E6" w:rsidRDefault="00B21AF9" w:rsidP="00A03DEC">
      <w:pPr>
        <w:pStyle w:val="Heading2"/>
        <w:spacing w:before="120"/>
      </w:pPr>
      <w:bookmarkStart w:id="34" w:name="04291978-1a0a-4575-ba22-05363952021b"/>
      <w:bookmarkStart w:id="35" w:name="_Toc225169116"/>
      <w:r>
        <w:t>Guideline Approval</w:t>
      </w:r>
      <w:bookmarkEnd w:id="34"/>
      <w:bookmarkEnd w:id="35"/>
    </w:p>
    <w:p w14:paraId="50F6E8C0" w14:textId="77777777" w:rsidR="00E768E6" w:rsidRDefault="00B21AF9" w:rsidP="00A03DEC">
      <w:pPr>
        <w:pStyle w:val="Heading3"/>
        <w:spacing w:before="120"/>
      </w:pPr>
      <w:bookmarkStart w:id="36" w:name="b97fcac7-a717-42a2-b4fe-62c00859e1e4"/>
      <w:bookmarkStart w:id="37" w:name="_Toc225169117"/>
      <w:r>
        <w:t>Committee</w:t>
      </w:r>
      <w:bookmarkEnd w:id="36"/>
      <w:bookmarkEnd w:id="37"/>
    </w:p>
    <w:p w14:paraId="50F6E8C2" w14:textId="7C61B21B" w:rsidR="00E768E6" w:rsidRDefault="00B21AF9">
      <w:r>
        <w:rPr>
          <w:b/>
          <w:bCs/>
        </w:rPr>
        <w:t xml:space="preserve">Reviewed / Approved by </w:t>
      </w:r>
      <w:r w:rsidR="00A95B64" w:rsidRPr="00A95B64">
        <w:rPr>
          <w:b/>
          <w:bCs/>
        </w:rPr>
        <w:t>Evolent Administrative Services Medical Policy Committee</w:t>
      </w:r>
    </w:p>
    <w:p w14:paraId="50F6E8C3" w14:textId="77777777" w:rsidR="00E768E6" w:rsidRDefault="00B21AF9">
      <w:pPr>
        <w:pStyle w:val="Heading2"/>
      </w:pPr>
      <w:bookmarkStart w:id="38" w:name="2aca8366-a793-4f5d-9375-d9ccb446b05d"/>
      <w:bookmarkStart w:id="39" w:name="_Toc225169118"/>
      <w:r>
        <w:t>Disclaimer</w:t>
      </w:r>
      <w:bookmarkEnd w:id="38"/>
      <w:bookmarkEnd w:id="39"/>
    </w:p>
    <w:p w14:paraId="2EA48A13" w14:textId="77777777" w:rsidR="00D744F8" w:rsidRPr="00D744F8" w:rsidRDefault="00D744F8" w:rsidP="00D744F8">
      <w:pPr>
        <w:rPr>
          <w:i/>
          <w:iCs/>
          <w:color w:val="000000"/>
        </w:rPr>
      </w:pPr>
      <w:r w:rsidRPr="00D744F8">
        <w:rPr>
          <w:i/>
          <w:iCs/>
          <w:color w:val="000000"/>
        </w:rPr>
        <w:t xml:space="preserve">Evolent Clinical Guidelines do not constitute medical advice. Treating health care professionals are solely responsible for diagnosis, treatment, and medical advice. Evolent uses Clinical Guidelines in accordance with its contractual obligations to provide utilization management. Coverage for services varies for individual members according to the terms of their health care coverage or government program. Individual members’ health care coverage may not utilize some Evolent Clinical Guidelines. Evolent clinical guidelines contain guidance that requires prior authorization and service limitations. A list of procedure codes, services or drugs may not be all inclusive and does not imply that a service or drug is a covered or non-covered service or drug. Evolent reserves the right to review and update this Clinical Guideline in its sole discretion. Notice of any changes shall be provided as required by applicable provider agreements and laws or regulations. Members should contact their Plan customer service representative for specific coverage information. </w:t>
      </w:r>
    </w:p>
    <w:p w14:paraId="4C285D61" w14:textId="77777777" w:rsidR="00D744F8" w:rsidRPr="00D744F8" w:rsidRDefault="00D744F8" w:rsidP="00D744F8">
      <w:pPr>
        <w:rPr>
          <w:i/>
          <w:iCs/>
          <w:color w:val="000000"/>
        </w:rPr>
      </w:pPr>
    </w:p>
    <w:p w14:paraId="7CD03880" w14:textId="54BB6C99" w:rsidR="00EC7EE7" w:rsidRPr="00EC7EE7" w:rsidRDefault="00D744F8" w:rsidP="00D744F8">
      <w:pPr>
        <w:rPr>
          <w:b/>
          <w:bCs/>
          <w:i/>
          <w:iCs/>
          <w:color w:val="000000"/>
        </w:rPr>
      </w:pPr>
      <w:r w:rsidRPr="00D744F8">
        <w:rPr>
          <w:i/>
          <w:iCs/>
          <w:color w:val="000000"/>
        </w:rPr>
        <w:t xml:space="preserve">Evolent Clinical Guidelines are comprehensive and inclusive of various procedural applications for each service type. Our guidelines may be used to supplement Medicare criteria when such criteria </w:t>
      </w:r>
      <w:proofErr w:type="gramStart"/>
      <w:r w:rsidRPr="00D744F8">
        <w:rPr>
          <w:i/>
          <w:iCs/>
          <w:color w:val="000000"/>
        </w:rPr>
        <w:t>is</w:t>
      </w:r>
      <w:proofErr w:type="gramEnd"/>
      <w:r w:rsidRPr="00D744F8">
        <w:rPr>
          <w:i/>
          <w:iCs/>
          <w:color w:val="000000"/>
        </w:rPr>
        <w:t xml:space="preserve"> not fully established. When Medicare criteria </w:t>
      </w:r>
      <w:proofErr w:type="gramStart"/>
      <w:r w:rsidRPr="00D744F8">
        <w:rPr>
          <w:i/>
          <w:iCs/>
          <w:color w:val="000000"/>
        </w:rPr>
        <w:t>is</w:t>
      </w:r>
      <w:proofErr w:type="gramEnd"/>
      <w:r w:rsidRPr="00D744F8">
        <w:rPr>
          <w:i/>
          <w:iCs/>
          <w:color w:val="000000"/>
        </w:rPr>
        <w:t xml:space="preserve"> determined to not be fully established, we only reference the relevant portion of the corresponding Evolent Clinical Guideline that is applicable to the specific service or item requested </w:t>
      </w:r>
      <w:proofErr w:type="gramStart"/>
      <w:r w:rsidRPr="00D744F8">
        <w:rPr>
          <w:i/>
          <w:iCs/>
          <w:color w:val="000000"/>
        </w:rPr>
        <w:t>in order to</w:t>
      </w:r>
      <w:proofErr w:type="gramEnd"/>
      <w:r w:rsidRPr="00D744F8">
        <w:rPr>
          <w:i/>
          <w:iCs/>
          <w:color w:val="000000"/>
        </w:rPr>
        <w:t xml:space="preserve"> determine medical necessity. </w:t>
      </w:r>
    </w:p>
    <w:p w14:paraId="50F6E8E0" w14:textId="478D8E91" w:rsidR="00E768E6" w:rsidRPr="00E81151" w:rsidRDefault="00F11094" w:rsidP="00E81151">
      <w:pPr>
        <w:spacing w:before="0" w:after="0"/>
        <w:rPr>
          <w:rFonts w:eastAsia="Calibri" w:cs="Calibri"/>
          <w:b/>
          <w:bCs/>
          <w:caps/>
          <w:sz w:val="36"/>
          <w:szCs w:val="28"/>
        </w:rPr>
      </w:pPr>
      <w:r>
        <w:rPr>
          <w:rFonts w:cs="Arial"/>
        </w:rPr>
        <w:t xml:space="preserve"> </w:t>
      </w:r>
    </w:p>
    <w:sectPr w:rsidR="00E768E6" w:rsidRPr="00E81151" w:rsidSect="00B453FA">
      <w:headerReference w:type="default" r:id="rId12"/>
      <w:footerReference w:type="default" r:id="rId13"/>
      <w:type w:val="continuous"/>
      <w:pgSz w:w="12240" w:h="15840" w:code="1"/>
      <w:pgMar w:top="1440" w:right="1440" w:bottom="1440" w:left="1440" w:header="144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B31D9" w14:textId="77777777" w:rsidR="007C45F2" w:rsidRDefault="007C45F2">
      <w:pPr>
        <w:spacing w:before="0" w:after="0"/>
      </w:pPr>
      <w:r>
        <w:separator/>
      </w:r>
    </w:p>
  </w:endnote>
  <w:endnote w:type="continuationSeparator" w:id="0">
    <w:p w14:paraId="2EDFB8C4" w14:textId="77777777" w:rsidR="007C45F2" w:rsidRDefault="007C45F2">
      <w:pPr>
        <w:spacing w:before="0" w:after="0"/>
      </w:pPr>
      <w:r>
        <w:continuationSeparator/>
      </w:r>
    </w:p>
  </w:endnote>
  <w:endnote w:type="continuationNotice" w:id="1">
    <w:p w14:paraId="7CE2159B" w14:textId="77777777" w:rsidR="007C45F2" w:rsidRDefault="007C45F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6E8F3" w14:textId="2F33857A" w:rsidR="00E768E6" w:rsidRDefault="00B21AF9">
    <w:pPr>
      <w:pStyle w:val="Footer"/>
      <w:tabs>
        <w:tab w:val="left" w:pos="9026"/>
      </w:tabs>
    </w:pPr>
    <w:r>
      <w:t xml:space="preserve">Page </w:t>
    </w:r>
    <w:r>
      <w:fldChar w:fldCharType="begin"/>
    </w:r>
    <w:r>
      <w:instrText>PAGE</w:instrText>
    </w:r>
    <w:r>
      <w:fldChar w:fldCharType="separate"/>
    </w:r>
    <w:r w:rsidR="00254BB7">
      <w:rPr>
        <w:noProof/>
      </w:rPr>
      <w:t>1</w:t>
    </w:r>
    <w:r>
      <w:fldChar w:fldCharType="end"/>
    </w:r>
    <w:r>
      <w:t xml:space="preserve"> of </w:t>
    </w:r>
    <w:r>
      <w:fldChar w:fldCharType="begin"/>
    </w:r>
    <w:r>
      <w:instrText>NUMPAGES</w:instrText>
    </w:r>
    <w:r>
      <w:fldChar w:fldCharType="separate"/>
    </w:r>
    <w:r w:rsidR="00254BB7">
      <w:rPr>
        <w:noProof/>
      </w:rPr>
      <w:t>2</w:t>
    </w:r>
    <w:r>
      <w:fldChar w:fldCharType="end"/>
    </w:r>
  </w:p>
  <w:p w14:paraId="50F6E8F4" w14:textId="4ADCFDE3" w:rsidR="00E768E6" w:rsidRDefault="5D66B660">
    <w:pPr>
      <w:pStyle w:val="Footer"/>
    </w:pPr>
    <w:r>
      <w:t xml:space="preserve">EVH Clinical Guideline </w:t>
    </w:r>
    <w:r w:rsidR="00657B27">
      <w:t>5032</w:t>
    </w:r>
    <w:r>
      <w:t xml:space="preserve">.CC for </w:t>
    </w:r>
    <w:r w:rsidR="00E87E36">
      <w:t>Specialty Drug Management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C4179" w14:textId="77777777" w:rsidR="007C45F2" w:rsidRDefault="007C45F2">
      <w:pPr>
        <w:spacing w:before="0" w:after="0"/>
      </w:pPr>
      <w:r>
        <w:separator/>
      </w:r>
    </w:p>
  </w:footnote>
  <w:footnote w:type="continuationSeparator" w:id="0">
    <w:p w14:paraId="0A6917FF" w14:textId="77777777" w:rsidR="007C45F2" w:rsidRDefault="007C45F2">
      <w:pPr>
        <w:spacing w:before="0" w:after="0"/>
      </w:pPr>
      <w:r>
        <w:continuationSeparator/>
      </w:r>
    </w:p>
  </w:footnote>
  <w:footnote w:type="continuationNotice" w:id="1">
    <w:p w14:paraId="746316E1" w14:textId="77777777" w:rsidR="007C45F2" w:rsidRDefault="007C45F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9FD01" w14:textId="57D63C45" w:rsidR="00A03DEC" w:rsidRPr="00A03DEC" w:rsidRDefault="00A03DEC" w:rsidP="00A03DEC">
    <w:pPr>
      <w:pStyle w:val="Header"/>
      <w:tabs>
        <w:tab w:val="clear" w:pos="4680"/>
        <w:tab w:val="clear" w:pos="9360"/>
        <w:tab w:val="left" w:pos="8232"/>
      </w:tabs>
      <w:rPr>
        <w:sz w:val="16"/>
        <w:szCs w:val="16"/>
      </w:rPr>
    </w:pPr>
    <w:r w:rsidRPr="00CA22F5">
      <w:rPr>
        <w:noProof/>
        <w:sz w:val="16"/>
        <w:szCs w:val="16"/>
      </w:rPr>
      <w:drawing>
        <wp:anchor distT="0" distB="0" distL="114300" distR="114300" simplePos="0" relativeHeight="251658240" behindDoc="0" locked="0" layoutInCell="1" allowOverlap="1" wp14:anchorId="3FBD866C" wp14:editId="64DAABAF">
          <wp:simplePos x="0" y="0"/>
          <wp:positionH relativeFrom="margin">
            <wp:align>right</wp:align>
          </wp:positionH>
          <wp:positionV relativeFrom="page">
            <wp:posOffset>228600</wp:posOffset>
          </wp:positionV>
          <wp:extent cx="1975104" cy="914400"/>
          <wp:effectExtent l="0" t="0" r="6350" b="0"/>
          <wp:wrapTopAndBottom/>
          <wp:docPr id="13329610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5104" cy="9144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C72E"/>
    <w:multiLevelType w:val="hybridMultilevel"/>
    <w:tmpl w:val="64D84500"/>
    <w:lvl w:ilvl="0" w:tplc="CF964A86">
      <w:start w:val="1"/>
      <w:numFmt w:val="bullet"/>
      <w:lvlText w:val=""/>
      <w:lvlJc w:val="left"/>
      <w:pPr>
        <w:ind w:left="720" w:hanging="360"/>
      </w:pPr>
      <w:rPr>
        <w:rFonts w:ascii="Symbol" w:hAnsi="Symbol" w:hint="default"/>
      </w:rPr>
    </w:lvl>
    <w:lvl w:ilvl="1" w:tplc="79C85192">
      <w:start w:val="1"/>
      <w:numFmt w:val="bullet"/>
      <w:lvlText w:val="o"/>
      <w:lvlJc w:val="left"/>
      <w:pPr>
        <w:ind w:left="1440" w:hanging="360"/>
      </w:pPr>
      <w:rPr>
        <w:rFonts w:ascii="Courier New" w:hAnsi="Courier New" w:hint="default"/>
        <w:sz w:val="22"/>
        <w:szCs w:val="22"/>
      </w:rPr>
    </w:lvl>
    <w:lvl w:ilvl="2" w:tplc="62C6D412">
      <w:start w:val="1"/>
      <w:numFmt w:val="bullet"/>
      <w:lvlText w:val=""/>
      <w:lvlJc w:val="left"/>
      <w:pPr>
        <w:ind w:left="2160" w:hanging="360"/>
      </w:pPr>
      <w:rPr>
        <w:rFonts w:ascii="Wingdings" w:hAnsi="Wingdings" w:hint="default"/>
      </w:rPr>
    </w:lvl>
    <w:lvl w:ilvl="3" w:tplc="6DEEA274">
      <w:start w:val="1"/>
      <w:numFmt w:val="bullet"/>
      <w:lvlText w:val=""/>
      <w:lvlJc w:val="left"/>
      <w:pPr>
        <w:ind w:left="2880" w:hanging="360"/>
      </w:pPr>
      <w:rPr>
        <w:rFonts w:ascii="Symbol" w:hAnsi="Symbol" w:hint="default"/>
        <w:vertAlign w:val="baseline"/>
      </w:rPr>
    </w:lvl>
    <w:lvl w:ilvl="4" w:tplc="55F87A8E">
      <w:start w:val="1"/>
      <w:numFmt w:val="bullet"/>
      <w:lvlText w:val="o"/>
      <w:lvlJc w:val="left"/>
      <w:pPr>
        <w:ind w:left="3600" w:hanging="360"/>
      </w:pPr>
      <w:rPr>
        <w:rFonts w:ascii="Courier New" w:hAnsi="Courier New" w:hint="default"/>
      </w:rPr>
    </w:lvl>
    <w:lvl w:ilvl="5" w:tplc="3C422C1C">
      <w:start w:val="1"/>
      <w:numFmt w:val="bullet"/>
      <w:lvlText w:val=""/>
      <w:lvlJc w:val="left"/>
      <w:pPr>
        <w:ind w:left="4320" w:hanging="360"/>
      </w:pPr>
      <w:rPr>
        <w:rFonts w:ascii="Wingdings" w:hAnsi="Wingdings" w:hint="default"/>
      </w:rPr>
    </w:lvl>
    <w:lvl w:ilvl="6" w:tplc="8B0E0176">
      <w:start w:val="1"/>
      <w:numFmt w:val="bullet"/>
      <w:lvlText w:val=""/>
      <w:lvlJc w:val="left"/>
      <w:pPr>
        <w:ind w:left="5040" w:hanging="360"/>
      </w:pPr>
      <w:rPr>
        <w:rFonts w:ascii="Symbol" w:hAnsi="Symbol" w:hint="default"/>
      </w:rPr>
    </w:lvl>
    <w:lvl w:ilvl="7" w:tplc="8E327F42">
      <w:start w:val="1"/>
      <w:numFmt w:val="bullet"/>
      <w:lvlText w:val="o"/>
      <w:lvlJc w:val="left"/>
      <w:pPr>
        <w:ind w:left="5760" w:hanging="360"/>
      </w:pPr>
      <w:rPr>
        <w:rFonts w:ascii="Courier New" w:hAnsi="Courier New" w:hint="default"/>
      </w:rPr>
    </w:lvl>
    <w:lvl w:ilvl="8" w:tplc="8A8458C6">
      <w:start w:val="1"/>
      <w:numFmt w:val="bullet"/>
      <w:lvlText w:val=""/>
      <w:lvlJc w:val="left"/>
      <w:pPr>
        <w:ind w:left="6480" w:hanging="360"/>
      </w:pPr>
      <w:rPr>
        <w:rFonts w:ascii="Wingdings" w:hAnsi="Wingdings" w:hint="default"/>
      </w:rPr>
    </w:lvl>
  </w:abstractNum>
  <w:abstractNum w:abstractNumId="1" w15:restartNumberingAfterBreak="0">
    <w:nsid w:val="00294AEA"/>
    <w:multiLevelType w:val="hybridMultilevel"/>
    <w:tmpl w:val="782EFDE6"/>
    <w:lvl w:ilvl="0" w:tplc="0409000F">
      <w:start w:val="1"/>
      <w:numFmt w:val="decimal"/>
      <w:lvlText w:val="%1."/>
      <w:lvlJc w:val="left"/>
      <w:pPr>
        <w:ind w:left="0" w:hanging="259"/>
      </w:pPr>
    </w:lvl>
    <w:lvl w:ilvl="1" w:tplc="FFFFFFFF">
      <w:start w:val="1"/>
      <w:numFmt w:val="lowerLetter"/>
      <w:lvlText w:val="%2."/>
      <w:lvlJc w:val="left"/>
      <w:pPr>
        <w:ind w:left="0" w:hanging="259"/>
      </w:pPr>
    </w:lvl>
    <w:lvl w:ilvl="2" w:tplc="FFFFFFFF">
      <w:start w:val="1"/>
      <w:numFmt w:val="lowerRoman"/>
      <w:lvlText w:val="%3."/>
      <w:lvlJc w:val="left"/>
      <w:pPr>
        <w:ind w:left="0" w:hanging="259"/>
      </w:pPr>
    </w:lvl>
    <w:lvl w:ilvl="3" w:tplc="FFFFFFFF">
      <w:start w:val="1"/>
      <w:numFmt w:val="decimal"/>
      <w:lvlText w:val="%4."/>
      <w:lvlJc w:val="left"/>
      <w:pPr>
        <w:ind w:left="0" w:hanging="259"/>
      </w:pPr>
    </w:lvl>
    <w:lvl w:ilvl="4" w:tplc="FFFFFFFF">
      <w:start w:val="1"/>
      <w:numFmt w:val="lowerLetter"/>
      <w:lvlText w:val="%5."/>
      <w:lvlJc w:val="left"/>
      <w:pPr>
        <w:ind w:left="0" w:hanging="259"/>
      </w:pPr>
    </w:lvl>
    <w:lvl w:ilvl="5" w:tplc="FFFFFFFF">
      <w:start w:val="1"/>
      <w:numFmt w:val="lowerRoman"/>
      <w:lvlText w:val="%6."/>
      <w:lvlJc w:val="left"/>
      <w:pPr>
        <w:ind w:left="0" w:hanging="259"/>
      </w:pPr>
    </w:lvl>
    <w:lvl w:ilvl="6" w:tplc="FFFFFFFF">
      <w:start w:val="1"/>
      <w:numFmt w:val="decimal"/>
      <w:lvlText w:val="%7."/>
      <w:lvlJc w:val="left"/>
      <w:pPr>
        <w:ind w:left="0" w:hanging="259"/>
      </w:pPr>
    </w:lvl>
    <w:lvl w:ilvl="7" w:tplc="FFFFFFFF">
      <w:start w:val="1"/>
      <w:numFmt w:val="lowerLetter"/>
      <w:lvlText w:val="%8."/>
      <w:lvlJc w:val="left"/>
      <w:pPr>
        <w:ind w:left="0" w:hanging="259"/>
      </w:pPr>
    </w:lvl>
    <w:lvl w:ilvl="8" w:tplc="FFFFFFFF">
      <w:start w:val="1"/>
      <w:numFmt w:val="lowerRoman"/>
      <w:lvlText w:val="%9."/>
      <w:lvlJc w:val="left"/>
      <w:pPr>
        <w:ind w:left="0" w:hanging="259"/>
      </w:pPr>
    </w:lvl>
  </w:abstractNum>
  <w:abstractNum w:abstractNumId="2" w15:restartNumberingAfterBreak="0">
    <w:nsid w:val="0ABA26A2"/>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3" w15:restartNumberingAfterBreak="0">
    <w:nsid w:val="11757690"/>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4" w15:restartNumberingAfterBreak="0">
    <w:nsid w:val="11F34178"/>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5" w15:restartNumberingAfterBreak="0">
    <w:nsid w:val="14EA1888"/>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6" w15:restartNumberingAfterBreak="0">
    <w:nsid w:val="15E11DEC"/>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7" w15:restartNumberingAfterBreak="0">
    <w:nsid w:val="16AE56F7"/>
    <w:multiLevelType w:val="hybridMultilevel"/>
    <w:tmpl w:val="A5A2D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E17866"/>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9" w15:restartNumberingAfterBreak="0">
    <w:nsid w:val="215E3F35"/>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10" w15:restartNumberingAfterBreak="0">
    <w:nsid w:val="287C5F4A"/>
    <w:multiLevelType w:val="hybridMultilevel"/>
    <w:tmpl w:val="C0F4EFAA"/>
    <w:lvl w:ilvl="0" w:tplc="E918EC54">
      <w:start w:val="1"/>
      <w:numFmt w:val="bullet"/>
      <w:lvlText w:val="●"/>
      <w:lvlJc w:val="left"/>
      <w:pPr>
        <w:ind w:left="720" w:hanging="259"/>
      </w:pPr>
    </w:lvl>
    <w:lvl w:ilvl="1" w:tplc="D770824A">
      <w:start w:val="1"/>
      <w:numFmt w:val="bullet"/>
      <w:lvlText w:val="○"/>
      <w:lvlJc w:val="left"/>
      <w:pPr>
        <w:ind w:left="720" w:hanging="259"/>
      </w:pPr>
    </w:lvl>
    <w:lvl w:ilvl="2" w:tplc="E2B27A52">
      <w:start w:val="1"/>
      <w:numFmt w:val="bullet"/>
      <w:lvlText w:val="■"/>
      <w:lvlJc w:val="left"/>
      <w:pPr>
        <w:ind w:left="720" w:hanging="259"/>
      </w:pPr>
    </w:lvl>
    <w:lvl w:ilvl="3" w:tplc="11846B38">
      <w:start w:val="1"/>
      <w:numFmt w:val="bullet"/>
      <w:lvlText w:val="●"/>
      <w:lvlJc w:val="left"/>
      <w:pPr>
        <w:ind w:left="720" w:hanging="259"/>
      </w:pPr>
    </w:lvl>
    <w:lvl w:ilvl="4" w:tplc="AC5854A0">
      <w:start w:val="1"/>
      <w:numFmt w:val="bullet"/>
      <w:lvlText w:val="○"/>
      <w:lvlJc w:val="left"/>
      <w:pPr>
        <w:ind w:left="720" w:hanging="259"/>
      </w:pPr>
    </w:lvl>
    <w:lvl w:ilvl="5" w:tplc="FB4AD1E4">
      <w:start w:val="1"/>
      <w:numFmt w:val="bullet"/>
      <w:lvlText w:val="■"/>
      <w:lvlJc w:val="left"/>
      <w:pPr>
        <w:ind w:left="720" w:hanging="259"/>
      </w:pPr>
    </w:lvl>
    <w:lvl w:ilvl="6" w:tplc="C310C426">
      <w:start w:val="1"/>
      <w:numFmt w:val="bullet"/>
      <w:lvlText w:val="●"/>
      <w:lvlJc w:val="left"/>
      <w:pPr>
        <w:ind w:left="720" w:hanging="259"/>
      </w:pPr>
    </w:lvl>
    <w:lvl w:ilvl="7" w:tplc="63D6761C">
      <w:start w:val="1"/>
      <w:numFmt w:val="bullet"/>
      <w:lvlText w:val="○"/>
      <w:lvlJc w:val="left"/>
      <w:pPr>
        <w:ind w:left="720" w:hanging="259"/>
      </w:pPr>
    </w:lvl>
    <w:lvl w:ilvl="8" w:tplc="89D64876">
      <w:start w:val="1"/>
      <w:numFmt w:val="bullet"/>
      <w:lvlText w:val="■"/>
      <w:lvlJc w:val="left"/>
      <w:pPr>
        <w:ind w:left="720" w:hanging="259"/>
      </w:pPr>
    </w:lvl>
  </w:abstractNum>
  <w:abstractNum w:abstractNumId="11" w15:restartNumberingAfterBreak="0">
    <w:nsid w:val="30740577"/>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12" w15:restartNumberingAfterBreak="0">
    <w:nsid w:val="351C41D9"/>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13" w15:restartNumberingAfterBreak="0">
    <w:nsid w:val="390C37D5"/>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14" w15:restartNumberingAfterBreak="0">
    <w:nsid w:val="3A0C1BE1"/>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15" w15:restartNumberingAfterBreak="0">
    <w:nsid w:val="3AA87E00"/>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16" w15:restartNumberingAfterBreak="0">
    <w:nsid w:val="3D5234E6"/>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17" w15:restartNumberingAfterBreak="0">
    <w:nsid w:val="3F776D3A"/>
    <w:multiLevelType w:val="hybridMultilevel"/>
    <w:tmpl w:val="340AAA5C"/>
    <w:lvl w:ilvl="0" w:tplc="26108B24">
      <w:start w:val="1"/>
      <w:numFmt w:val="bullet"/>
      <w:lvlText w:val="●"/>
      <w:lvlJc w:val="left"/>
      <w:pPr>
        <w:ind w:left="0" w:hanging="259"/>
      </w:pPr>
    </w:lvl>
    <w:lvl w:ilvl="1" w:tplc="4C8E4588">
      <w:start w:val="1"/>
      <w:numFmt w:val="bullet"/>
      <w:lvlText w:val="○"/>
      <w:lvlJc w:val="left"/>
      <w:pPr>
        <w:ind w:left="0" w:hanging="259"/>
      </w:pPr>
    </w:lvl>
    <w:lvl w:ilvl="2" w:tplc="E4A0755C">
      <w:start w:val="1"/>
      <w:numFmt w:val="bullet"/>
      <w:lvlText w:val="■"/>
      <w:lvlJc w:val="left"/>
      <w:pPr>
        <w:ind w:left="0" w:hanging="259"/>
      </w:pPr>
    </w:lvl>
    <w:lvl w:ilvl="3" w:tplc="B3101CBE">
      <w:start w:val="1"/>
      <w:numFmt w:val="bullet"/>
      <w:lvlText w:val="●"/>
      <w:lvlJc w:val="left"/>
      <w:pPr>
        <w:ind w:left="0" w:hanging="259"/>
      </w:pPr>
    </w:lvl>
    <w:lvl w:ilvl="4" w:tplc="E74861A8">
      <w:start w:val="1"/>
      <w:numFmt w:val="bullet"/>
      <w:lvlText w:val="○"/>
      <w:lvlJc w:val="left"/>
      <w:pPr>
        <w:ind w:left="0" w:hanging="259"/>
      </w:pPr>
    </w:lvl>
    <w:lvl w:ilvl="5" w:tplc="DD8E0B8E">
      <w:start w:val="1"/>
      <w:numFmt w:val="bullet"/>
      <w:lvlText w:val="■"/>
      <w:lvlJc w:val="left"/>
      <w:pPr>
        <w:ind w:left="0" w:hanging="259"/>
      </w:pPr>
    </w:lvl>
    <w:lvl w:ilvl="6" w:tplc="92D0BF6E">
      <w:start w:val="1"/>
      <w:numFmt w:val="bullet"/>
      <w:lvlText w:val="●"/>
      <w:lvlJc w:val="left"/>
      <w:pPr>
        <w:ind w:left="0" w:hanging="259"/>
      </w:pPr>
    </w:lvl>
    <w:lvl w:ilvl="7" w:tplc="71DEB048">
      <w:start w:val="1"/>
      <w:numFmt w:val="bullet"/>
      <w:lvlText w:val="○"/>
      <w:lvlJc w:val="left"/>
      <w:pPr>
        <w:ind w:left="0" w:hanging="259"/>
      </w:pPr>
    </w:lvl>
    <w:lvl w:ilvl="8" w:tplc="31ACF3F8">
      <w:start w:val="1"/>
      <w:numFmt w:val="bullet"/>
      <w:lvlText w:val="■"/>
      <w:lvlJc w:val="left"/>
      <w:pPr>
        <w:ind w:left="0" w:hanging="259"/>
      </w:pPr>
    </w:lvl>
  </w:abstractNum>
  <w:abstractNum w:abstractNumId="18" w15:restartNumberingAfterBreak="0">
    <w:nsid w:val="40536AB4"/>
    <w:multiLevelType w:val="hybridMultilevel"/>
    <w:tmpl w:val="90BAC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DD56E2"/>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20" w15:restartNumberingAfterBreak="0">
    <w:nsid w:val="47315D5C"/>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21" w15:restartNumberingAfterBreak="0">
    <w:nsid w:val="492849BC"/>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22" w15:restartNumberingAfterBreak="0">
    <w:nsid w:val="497376D0"/>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23" w15:restartNumberingAfterBreak="0">
    <w:nsid w:val="4CF215A4"/>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24" w15:restartNumberingAfterBreak="0">
    <w:nsid w:val="5CAF6502"/>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25" w15:restartNumberingAfterBreak="0">
    <w:nsid w:val="600C646C"/>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26" w15:restartNumberingAfterBreak="0">
    <w:nsid w:val="60486FF0"/>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27" w15:restartNumberingAfterBreak="0">
    <w:nsid w:val="6ADF2B0A"/>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28" w15:restartNumberingAfterBreak="0">
    <w:nsid w:val="6BDF071B"/>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29" w15:restartNumberingAfterBreak="0">
    <w:nsid w:val="6D5E00D0"/>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30" w15:restartNumberingAfterBreak="0">
    <w:nsid w:val="7098361B"/>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31" w15:restartNumberingAfterBreak="0">
    <w:nsid w:val="73F2660E"/>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32" w15:restartNumberingAfterBreak="0">
    <w:nsid w:val="79CB2816"/>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33" w15:restartNumberingAfterBreak="0">
    <w:nsid w:val="79F9126E"/>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34" w15:restartNumberingAfterBreak="0">
    <w:nsid w:val="7DFA3919"/>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35" w15:restartNumberingAfterBreak="0">
    <w:nsid w:val="7FAC4424"/>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num w:numId="1" w16cid:durableId="1138576108">
    <w:abstractNumId w:val="10"/>
    <w:lvlOverride w:ilvl="0">
      <w:startOverride w:val="1"/>
    </w:lvlOverride>
  </w:num>
  <w:num w:numId="2" w16cid:durableId="1704356648">
    <w:abstractNumId w:val="17"/>
    <w:lvlOverride w:ilvl="0">
      <w:startOverride w:val="1"/>
    </w:lvlOverride>
  </w:num>
  <w:num w:numId="3" w16cid:durableId="1483080296">
    <w:abstractNumId w:val="3"/>
  </w:num>
  <w:num w:numId="4" w16cid:durableId="1938244795">
    <w:abstractNumId w:val="31"/>
  </w:num>
  <w:num w:numId="5" w16cid:durableId="443425685">
    <w:abstractNumId w:val="12"/>
  </w:num>
  <w:num w:numId="6" w16cid:durableId="1035155679">
    <w:abstractNumId w:val="32"/>
  </w:num>
  <w:num w:numId="7" w16cid:durableId="1644895934">
    <w:abstractNumId w:val="8"/>
  </w:num>
  <w:num w:numId="8" w16cid:durableId="108479868">
    <w:abstractNumId w:val="25"/>
  </w:num>
  <w:num w:numId="9" w16cid:durableId="1305232670">
    <w:abstractNumId w:val="23"/>
  </w:num>
  <w:num w:numId="10" w16cid:durableId="2028941698">
    <w:abstractNumId w:val="2"/>
  </w:num>
  <w:num w:numId="11" w16cid:durableId="685055951">
    <w:abstractNumId w:val="30"/>
  </w:num>
  <w:num w:numId="12" w16cid:durableId="1693796029">
    <w:abstractNumId w:val="4"/>
  </w:num>
  <w:num w:numId="13" w16cid:durableId="1488281355">
    <w:abstractNumId w:val="35"/>
  </w:num>
  <w:num w:numId="14" w16cid:durableId="1127746351">
    <w:abstractNumId w:val="1"/>
  </w:num>
  <w:num w:numId="15" w16cid:durableId="1163937515">
    <w:abstractNumId w:val="29"/>
  </w:num>
  <w:num w:numId="16" w16cid:durableId="1995992187">
    <w:abstractNumId w:val="33"/>
  </w:num>
  <w:num w:numId="17" w16cid:durableId="950631868">
    <w:abstractNumId w:val="27"/>
  </w:num>
  <w:num w:numId="18" w16cid:durableId="1517035596">
    <w:abstractNumId w:val="21"/>
  </w:num>
  <w:num w:numId="19" w16cid:durableId="1614359465">
    <w:abstractNumId w:val="14"/>
  </w:num>
  <w:num w:numId="20" w16cid:durableId="839387076">
    <w:abstractNumId w:val="5"/>
  </w:num>
  <w:num w:numId="21" w16cid:durableId="1537111969">
    <w:abstractNumId w:val="11"/>
  </w:num>
  <w:num w:numId="22" w16cid:durableId="2022773969">
    <w:abstractNumId w:val="13"/>
  </w:num>
  <w:num w:numId="23" w16cid:durableId="547644220">
    <w:abstractNumId w:val="15"/>
  </w:num>
  <w:num w:numId="24" w16cid:durableId="313678777">
    <w:abstractNumId w:val="9"/>
  </w:num>
  <w:num w:numId="25" w16cid:durableId="80952899">
    <w:abstractNumId w:val="26"/>
  </w:num>
  <w:num w:numId="26" w16cid:durableId="2072842429">
    <w:abstractNumId w:val="24"/>
  </w:num>
  <w:num w:numId="27" w16cid:durableId="2086607144">
    <w:abstractNumId w:val="19"/>
  </w:num>
  <w:num w:numId="28" w16cid:durableId="1729299406">
    <w:abstractNumId w:val="6"/>
  </w:num>
  <w:num w:numId="29" w16cid:durableId="2028435484">
    <w:abstractNumId w:val="0"/>
  </w:num>
  <w:num w:numId="30" w16cid:durableId="433867396">
    <w:abstractNumId w:val="28"/>
  </w:num>
  <w:num w:numId="31" w16cid:durableId="1470515242">
    <w:abstractNumId w:val="18"/>
  </w:num>
  <w:num w:numId="32" w16cid:durableId="1174343212">
    <w:abstractNumId w:val="7"/>
  </w:num>
  <w:num w:numId="33" w16cid:durableId="796143920">
    <w:abstractNumId w:val="16"/>
  </w:num>
  <w:num w:numId="34" w16cid:durableId="2098281171">
    <w:abstractNumId w:val="34"/>
  </w:num>
  <w:num w:numId="35" w16cid:durableId="1825656254">
    <w:abstractNumId w:val="22"/>
  </w:num>
  <w:num w:numId="36" w16cid:durableId="406151286">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linkStyle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8E6"/>
    <w:rsid w:val="0000507B"/>
    <w:rsid w:val="0001683F"/>
    <w:rsid w:val="00020083"/>
    <w:rsid w:val="00020EE2"/>
    <w:rsid w:val="00033EE8"/>
    <w:rsid w:val="0003646D"/>
    <w:rsid w:val="000428D6"/>
    <w:rsid w:val="0004797B"/>
    <w:rsid w:val="00085B86"/>
    <w:rsid w:val="00090D5F"/>
    <w:rsid w:val="00091912"/>
    <w:rsid w:val="000B5014"/>
    <w:rsid w:val="000D07A6"/>
    <w:rsid w:val="000D4859"/>
    <w:rsid w:val="000E54AA"/>
    <w:rsid w:val="000E56E6"/>
    <w:rsid w:val="000F26CB"/>
    <w:rsid w:val="000F4F33"/>
    <w:rsid w:val="00107484"/>
    <w:rsid w:val="00113A07"/>
    <w:rsid w:val="00114825"/>
    <w:rsid w:val="00121D1A"/>
    <w:rsid w:val="001238CA"/>
    <w:rsid w:val="00131376"/>
    <w:rsid w:val="001331D9"/>
    <w:rsid w:val="00137B11"/>
    <w:rsid w:val="001542FF"/>
    <w:rsid w:val="00156FDD"/>
    <w:rsid w:val="00165017"/>
    <w:rsid w:val="00170BE8"/>
    <w:rsid w:val="00184B0B"/>
    <w:rsid w:val="001906D9"/>
    <w:rsid w:val="00192D85"/>
    <w:rsid w:val="001B47C5"/>
    <w:rsid w:val="001C3443"/>
    <w:rsid w:val="001C6AD6"/>
    <w:rsid w:val="001F3FBD"/>
    <w:rsid w:val="0020217A"/>
    <w:rsid w:val="00210FF9"/>
    <w:rsid w:val="00211956"/>
    <w:rsid w:val="00213B15"/>
    <w:rsid w:val="00226856"/>
    <w:rsid w:val="0023477D"/>
    <w:rsid w:val="00254BB7"/>
    <w:rsid w:val="002561E8"/>
    <w:rsid w:val="0026000A"/>
    <w:rsid w:val="0026198C"/>
    <w:rsid w:val="00265A17"/>
    <w:rsid w:val="00266200"/>
    <w:rsid w:val="00291702"/>
    <w:rsid w:val="002A1528"/>
    <w:rsid w:val="002A5A0A"/>
    <w:rsid w:val="002B4658"/>
    <w:rsid w:val="002B581F"/>
    <w:rsid w:val="002C30CB"/>
    <w:rsid w:val="002C685E"/>
    <w:rsid w:val="002C7B75"/>
    <w:rsid w:val="002D5BAA"/>
    <w:rsid w:val="002F2953"/>
    <w:rsid w:val="0030732A"/>
    <w:rsid w:val="00324C14"/>
    <w:rsid w:val="00333BB0"/>
    <w:rsid w:val="00366A37"/>
    <w:rsid w:val="00371D5A"/>
    <w:rsid w:val="00381A15"/>
    <w:rsid w:val="00392C61"/>
    <w:rsid w:val="003B7958"/>
    <w:rsid w:val="003D1D98"/>
    <w:rsid w:val="003F1770"/>
    <w:rsid w:val="003F388F"/>
    <w:rsid w:val="00402D8F"/>
    <w:rsid w:val="00426325"/>
    <w:rsid w:val="0042696D"/>
    <w:rsid w:val="00454EB1"/>
    <w:rsid w:val="0046070E"/>
    <w:rsid w:val="00491493"/>
    <w:rsid w:val="004A6F71"/>
    <w:rsid w:val="004B3CA7"/>
    <w:rsid w:val="004B5DBF"/>
    <w:rsid w:val="004C3BCE"/>
    <w:rsid w:val="004D20A0"/>
    <w:rsid w:val="004D3307"/>
    <w:rsid w:val="004D6BF0"/>
    <w:rsid w:val="004D6F63"/>
    <w:rsid w:val="00514C1A"/>
    <w:rsid w:val="00515EC6"/>
    <w:rsid w:val="00516D6B"/>
    <w:rsid w:val="00520329"/>
    <w:rsid w:val="00534131"/>
    <w:rsid w:val="00535D45"/>
    <w:rsid w:val="00542876"/>
    <w:rsid w:val="00544CAA"/>
    <w:rsid w:val="00551D6A"/>
    <w:rsid w:val="00593230"/>
    <w:rsid w:val="00597FF3"/>
    <w:rsid w:val="005B6221"/>
    <w:rsid w:val="005C156E"/>
    <w:rsid w:val="005D5736"/>
    <w:rsid w:val="005D7959"/>
    <w:rsid w:val="005E1BA6"/>
    <w:rsid w:val="005F20CB"/>
    <w:rsid w:val="005F4EF2"/>
    <w:rsid w:val="005F6B75"/>
    <w:rsid w:val="005F7F01"/>
    <w:rsid w:val="006115FD"/>
    <w:rsid w:val="00616BF8"/>
    <w:rsid w:val="00631BF0"/>
    <w:rsid w:val="0063414B"/>
    <w:rsid w:val="00645EB1"/>
    <w:rsid w:val="00657B27"/>
    <w:rsid w:val="00667E6D"/>
    <w:rsid w:val="00673DF1"/>
    <w:rsid w:val="006759EC"/>
    <w:rsid w:val="00687B17"/>
    <w:rsid w:val="0069442A"/>
    <w:rsid w:val="006B408B"/>
    <w:rsid w:val="006B4506"/>
    <w:rsid w:val="006F2D3F"/>
    <w:rsid w:val="006F2FF7"/>
    <w:rsid w:val="006F3F41"/>
    <w:rsid w:val="00713883"/>
    <w:rsid w:val="00714A8C"/>
    <w:rsid w:val="00730973"/>
    <w:rsid w:val="007420BF"/>
    <w:rsid w:val="00751AE7"/>
    <w:rsid w:val="007765BD"/>
    <w:rsid w:val="0078667C"/>
    <w:rsid w:val="007938B7"/>
    <w:rsid w:val="0079769E"/>
    <w:rsid w:val="007C0375"/>
    <w:rsid w:val="007C45F2"/>
    <w:rsid w:val="007F147F"/>
    <w:rsid w:val="00800781"/>
    <w:rsid w:val="00800EA8"/>
    <w:rsid w:val="008200CB"/>
    <w:rsid w:val="008401CF"/>
    <w:rsid w:val="008541B7"/>
    <w:rsid w:val="0088160A"/>
    <w:rsid w:val="00886909"/>
    <w:rsid w:val="008912B2"/>
    <w:rsid w:val="008A093F"/>
    <w:rsid w:val="008A1ED0"/>
    <w:rsid w:val="008A68A1"/>
    <w:rsid w:val="008B3438"/>
    <w:rsid w:val="008D27CA"/>
    <w:rsid w:val="008D786B"/>
    <w:rsid w:val="008E7900"/>
    <w:rsid w:val="008F3B8D"/>
    <w:rsid w:val="00901C05"/>
    <w:rsid w:val="00903D20"/>
    <w:rsid w:val="00916510"/>
    <w:rsid w:val="00937AE7"/>
    <w:rsid w:val="00940509"/>
    <w:rsid w:val="0094142F"/>
    <w:rsid w:val="00945A28"/>
    <w:rsid w:val="00962667"/>
    <w:rsid w:val="009B564A"/>
    <w:rsid w:val="009C6502"/>
    <w:rsid w:val="009D024B"/>
    <w:rsid w:val="009D0350"/>
    <w:rsid w:val="009E5DF1"/>
    <w:rsid w:val="009F0851"/>
    <w:rsid w:val="009F3F22"/>
    <w:rsid w:val="00A03DEC"/>
    <w:rsid w:val="00A35468"/>
    <w:rsid w:val="00A376EA"/>
    <w:rsid w:val="00A77D65"/>
    <w:rsid w:val="00A858B1"/>
    <w:rsid w:val="00A94482"/>
    <w:rsid w:val="00A954FB"/>
    <w:rsid w:val="00A95B64"/>
    <w:rsid w:val="00AA523B"/>
    <w:rsid w:val="00AB1645"/>
    <w:rsid w:val="00AD63EA"/>
    <w:rsid w:val="00B04EC0"/>
    <w:rsid w:val="00B1502E"/>
    <w:rsid w:val="00B21AF9"/>
    <w:rsid w:val="00B453FA"/>
    <w:rsid w:val="00B4747E"/>
    <w:rsid w:val="00B51283"/>
    <w:rsid w:val="00B5432B"/>
    <w:rsid w:val="00B577D6"/>
    <w:rsid w:val="00B62AEA"/>
    <w:rsid w:val="00B64842"/>
    <w:rsid w:val="00B73404"/>
    <w:rsid w:val="00B95186"/>
    <w:rsid w:val="00BB3C91"/>
    <w:rsid w:val="00BB3F39"/>
    <w:rsid w:val="00BC1FA3"/>
    <w:rsid w:val="00BC3758"/>
    <w:rsid w:val="00BC594E"/>
    <w:rsid w:val="00BE1780"/>
    <w:rsid w:val="00BE46D9"/>
    <w:rsid w:val="00C0060B"/>
    <w:rsid w:val="00C037EE"/>
    <w:rsid w:val="00C06406"/>
    <w:rsid w:val="00C10F2D"/>
    <w:rsid w:val="00C27384"/>
    <w:rsid w:val="00C70BDC"/>
    <w:rsid w:val="00C764C3"/>
    <w:rsid w:val="00C808BD"/>
    <w:rsid w:val="00C96DD2"/>
    <w:rsid w:val="00CA5D81"/>
    <w:rsid w:val="00CA6FC8"/>
    <w:rsid w:val="00CE7F1D"/>
    <w:rsid w:val="00D14C19"/>
    <w:rsid w:val="00D20CC0"/>
    <w:rsid w:val="00D26970"/>
    <w:rsid w:val="00D72CDD"/>
    <w:rsid w:val="00D744F8"/>
    <w:rsid w:val="00D80977"/>
    <w:rsid w:val="00D87D1A"/>
    <w:rsid w:val="00D9316C"/>
    <w:rsid w:val="00D9648D"/>
    <w:rsid w:val="00DA64AC"/>
    <w:rsid w:val="00DB5A1E"/>
    <w:rsid w:val="00DD7B3A"/>
    <w:rsid w:val="00DE394E"/>
    <w:rsid w:val="00DE69AD"/>
    <w:rsid w:val="00E150C0"/>
    <w:rsid w:val="00E177C5"/>
    <w:rsid w:val="00E32AC4"/>
    <w:rsid w:val="00E35E4A"/>
    <w:rsid w:val="00E36087"/>
    <w:rsid w:val="00E768E6"/>
    <w:rsid w:val="00E81151"/>
    <w:rsid w:val="00E81E1A"/>
    <w:rsid w:val="00E87E36"/>
    <w:rsid w:val="00EB23A5"/>
    <w:rsid w:val="00EB65FA"/>
    <w:rsid w:val="00EC13C6"/>
    <w:rsid w:val="00EC7EE7"/>
    <w:rsid w:val="00EF5C81"/>
    <w:rsid w:val="00F01531"/>
    <w:rsid w:val="00F11094"/>
    <w:rsid w:val="00F42E4F"/>
    <w:rsid w:val="00F45AB3"/>
    <w:rsid w:val="00F57D9A"/>
    <w:rsid w:val="00F92FF8"/>
    <w:rsid w:val="00FA12C1"/>
    <w:rsid w:val="00FB22B9"/>
    <w:rsid w:val="00FE026E"/>
    <w:rsid w:val="00FE13FF"/>
    <w:rsid w:val="00FE5C14"/>
    <w:rsid w:val="1242AA3C"/>
    <w:rsid w:val="21CF55F4"/>
    <w:rsid w:val="3568AC65"/>
    <w:rsid w:val="37E45CE3"/>
    <w:rsid w:val="566B5BA0"/>
    <w:rsid w:val="5D66B660"/>
    <w:rsid w:val="6DC6CA1A"/>
    <w:rsid w:val="72B2B45A"/>
    <w:rsid w:val="7A2049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6E745"/>
  <w15:docId w15:val="{E89D40B6-8CAC-485E-BE8E-78236C80E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6"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5" w:unhideWhenUsed="1" w:qFormat="1"/>
    <w:lsdException w:name="heading 6" w:semiHidden="1" w:uiPriority="18"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8" w:unhideWhenUsed="1"/>
    <w:lsdException w:name="TOC Heading" w:semiHidden="1" w:uiPriority="1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6"/>
    <w:qFormat/>
    <w:rsid w:val="004A6F71"/>
    <w:pPr>
      <w:spacing w:before="120" w:after="120"/>
    </w:pPr>
    <w:rPr>
      <w:rFonts w:ascii="Arial" w:hAnsi="Arial"/>
      <w:sz w:val="22"/>
      <w:szCs w:val="22"/>
    </w:rPr>
  </w:style>
  <w:style w:type="paragraph" w:styleId="Heading1">
    <w:name w:val="heading 1"/>
    <w:uiPriority w:val="1"/>
    <w:qFormat/>
    <w:rsid w:val="004A6F71"/>
    <w:pPr>
      <w:widowControl w:val="0"/>
      <w:spacing w:before="600" w:after="120"/>
      <w:outlineLvl w:val="0"/>
    </w:pPr>
    <w:rPr>
      <w:rFonts w:ascii="Arial" w:eastAsia="Calibri" w:hAnsi="Arial" w:cs="Calibri"/>
      <w:b/>
      <w:bCs/>
      <w:caps/>
      <w:sz w:val="36"/>
      <w:szCs w:val="28"/>
    </w:rPr>
  </w:style>
  <w:style w:type="paragraph" w:styleId="Heading2">
    <w:name w:val="heading 2"/>
    <w:uiPriority w:val="2"/>
    <w:qFormat/>
    <w:rsid w:val="004A6F71"/>
    <w:pPr>
      <w:widowControl w:val="0"/>
      <w:spacing w:before="240" w:after="120"/>
      <w:outlineLvl w:val="1"/>
    </w:pPr>
    <w:rPr>
      <w:rFonts w:ascii="Arial" w:eastAsia="Calibri" w:hAnsi="Arial" w:cs="Calibri"/>
      <w:b/>
      <w:bCs/>
      <w:sz w:val="32"/>
      <w:szCs w:val="28"/>
    </w:rPr>
  </w:style>
  <w:style w:type="paragraph" w:styleId="Heading3">
    <w:name w:val="heading 3"/>
    <w:uiPriority w:val="3"/>
    <w:qFormat/>
    <w:rsid w:val="004A6F71"/>
    <w:pPr>
      <w:widowControl w:val="0"/>
      <w:spacing w:before="240" w:after="120"/>
      <w:outlineLvl w:val="2"/>
    </w:pPr>
    <w:rPr>
      <w:rFonts w:ascii="Arial" w:eastAsia="Calibri" w:hAnsi="Arial" w:cs="Calibri"/>
      <w:b/>
      <w:bCs/>
      <w:i/>
      <w:sz w:val="28"/>
      <w:szCs w:val="24"/>
    </w:rPr>
  </w:style>
  <w:style w:type="paragraph" w:styleId="Heading4">
    <w:name w:val="heading 4"/>
    <w:uiPriority w:val="4"/>
    <w:qFormat/>
    <w:rsid w:val="004A6F71"/>
    <w:pPr>
      <w:widowControl w:val="0"/>
      <w:spacing w:before="240" w:after="120"/>
      <w:outlineLvl w:val="3"/>
    </w:pPr>
    <w:rPr>
      <w:rFonts w:ascii="Arial" w:eastAsia="Calibri" w:hAnsi="Arial" w:cs="Calibri"/>
      <w:b/>
      <w:bCs/>
      <w:sz w:val="24"/>
      <w:szCs w:val="22"/>
    </w:rPr>
  </w:style>
  <w:style w:type="paragraph" w:styleId="Heading5">
    <w:name w:val="heading 5"/>
    <w:uiPriority w:val="5"/>
    <w:qFormat/>
    <w:rsid w:val="004A6F71"/>
    <w:pPr>
      <w:widowControl w:val="0"/>
      <w:spacing w:before="240" w:after="120"/>
      <w:outlineLvl w:val="4"/>
    </w:pPr>
    <w:rPr>
      <w:rFonts w:ascii="Arial" w:eastAsia="Calibri" w:hAnsi="Arial" w:cs="Calibri"/>
      <w:b/>
      <w:bCs/>
      <w:i/>
      <w:sz w:val="22"/>
      <w:szCs w:val="22"/>
    </w:rPr>
  </w:style>
  <w:style w:type="paragraph" w:styleId="Heading6">
    <w:name w:val="heading 6"/>
    <w:uiPriority w:val="18"/>
    <w:semiHidden/>
    <w:unhideWhenUsed/>
    <w:qFormat/>
    <w:rsid w:val="004A6F71"/>
    <w:pPr>
      <w:spacing w:before="120" w:after="120"/>
      <w:outlineLvl w:val="5"/>
    </w:pPr>
    <w:rPr>
      <w:rFonts w:ascii="Arial" w:hAnsi="Arial"/>
      <w:color w:val="1F4D78"/>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4A6F71"/>
    <w:pPr>
      <w:widowControl w:val="0"/>
      <w:spacing w:before="120" w:after="120"/>
    </w:pPr>
    <w:rPr>
      <w:rFonts w:ascii="Arial" w:hAnsi="Arial"/>
      <w:b/>
      <w:sz w:val="36"/>
      <w:szCs w:val="56"/>
    </w:rPr>
  </w:style>
  <w:style w:type="paragraph" w:customStyle="1" w:styleId="Strong1">
    <w:name w:val="Strong1"/>
    <w:uiPriority w:val="15"/>
    <w:qFormat/>
    <w:rsid w:val="004A6F71"/>
    <w:pPr>
      <w:spacing w:before="120" w:after="120"/>
    </w:pPr>
    <w:rPr>
      <w:rFonts w:ascii="Arial" w:hAnsi="Arial"/>
      <w:b/>
      <w:bCs/>
      <w:sz w:val="22"/>
      <w:szCs w:val="22"/>
    </w:rPr>
  </w:style>
  <w:style w:type="paragraph" w:styleId="ListParagraph">
    <w:name w:val="List Paragraph"/>
    <w:uiPriority w:val="9"/>
    <w:qFormat/>
    <w:rsid w:val="004A6F71"/>
    <w:pPr>
      <w:widowControl w:val="0"/>
      <w:spacing w:before="120" w:after="120"/>
    </w:pPr>
    <w:rPr>
      <w:rFonts w:ascii="Arial" w:eastAsia="Calibri" w:hAnsi="Arial" w:cs="Calibri"/>
      <w:sz w:val="22"/>
      <w:szCs w:val="24"/>
    </w:rPr>
  </w:style>
  <w:style w:type="character" w:styleId="Hyperlink">
    <w:name w:val="Hyperlink"/>
    <w:uiPriority w:val="99"/>
    <w:qFormat/>
    <w:rsid w:val="004A6F71"/>
    <w:rPr>
      <w:b/>
      <w:bCs/>
      <w:u w:val="single"/>
    </w:rPr>
  </w:style>
  <w:style w:type="character" w:styleId="FootnoteReference">
    <w:name w:val="footnote reference"/>
    <w:uiPriority w:val="99"/>
    <w:semiHidden/>
    <w:unhideWhenUsed/>
    <w:rsid w:val="004A6F71"/>
    <w:rPr>
      <w:vertAlign w:val="superscript"/>
    </w:rPr>
  </w:style>
  <w:style w:type="paragraph" w:styleId="FootnoteText">
    <w:name w:val="footnote text"/>
    <w:link w:val="FootnoteTextChar"/>
    <w:uiPriority w:val="99"/>
    <w:semiHidden/>
    <w:unhideWhenUsed/>
    <w:rsid w:val="004A6F71"/>
    <w:pPr>
      <w:spacing w:before="120" w:after="120"/>
    </w:pPr>
    <w:rPr>
      <w:rFonts w:ascii="Arial" w:hAnsi="Arial"/>
      <w:sz w:val="22"/>
      <w:szCs w:val="22"/>
    </w:rPr>
  </w:style>
  <w:style w:type="character" w:customStyle="1" w:styleId="FootnoteTextChar">
    <w:name w:val="Footnote Text Char"/>
    <w:link w:val="FootnoteText"/>
    <w:uiPriority w:val="99"/>
    <w:semiHidden/>
    <w:unhideWhenUsed/>
    <w:rsid w:val="004A6F71"/>
    <w:rPr>
      <w:rFonts w:ascii="Arial" w:hAnsi="Arial"/>
      <w:sz w:val="22"/>
      <w:szCs w:val="22"/>
    </w:rPr>
  </w:style>
  <w:style w:type="paragraph" w:styleId="Footer">
    <w:name w:val="footer"/>
    <w:aliases w:val="Footer 1"/>
    <w:qFormat/>
    <w:rsid w:val="004A6F71"/>
    <w:pPr>
      <w:spacing w:before="120"/>
      <w:jc w:val="both"/>
    </w:pPr>
    <w:rPr>
      <w:rFonts w:ascii="Arial" w:eastAsia="Calibri" w:hAnsi="Arial" w:cs="Calibri"/>
      <w:szCs w:val="22"/>
    </w:rPr>
  </w:style>
  <w:style w:type="paragraph" w:styleId="CommentText">
    <w:name w:val="annotation text"/>
    <w:basedOn w:val="Normal"/>
    <w:link w:val="CommentTextChar"/>
    <w:uiPriority w:val="99"/>
    <w:unhideWhenUsed/>
    <w:rsid w:val="004A6F71"/>
    <w:rPr>
      <w:sz w:val="20"/>
      <w:szCs w:val="20"/>
    </w:rPr>
  </w:style>
  <w:style w:type="character" w:customStyle="1" w:styleId="CommentTextChar">
    <w:name w:val="Comment Text Char"/>
    <w:basedOn w:val="DefaultParagraphFont"/>
    <w:link w:val="CommentText"/>
    <w:uiPriority w:val="99"/>
    <w:rsid w:val="004A6F71"/>
    <w:rPr>
      <w:rFonts w:ascii="Arial" w:hAnsi="Arial"/>
    </w:rPr>
  </w:style>
  <w:style w:type="character" w:styleId="CommentReference">
    <w:name w:val="annotation reference"/>
    <w:basedOn w:val="DefaultParagraphFont"/>
    <w:uiPriority w:val="99"/>
    <w:semiHidden/>
    <w:unhideWhenUsed/>
    <w:rsid w:val="004A6F71"/>
    <w:rPr>
      <w:sz w:val="16"/>
      <w:szCs w:val="16"/>
    </w:rPr>
  </w:style>
  <w:style w:type="paragraph" w:styleId="Revision">
    <w:name w:val="Revision"/>
    <w:hidden/>
    <w:uiPriority w:val="99"/>
    <w:semiHidden/>
    <w:rsid w:val="004A6F71"/>
    <w:pPr>
      <w:spacing w:before="120" w:after="120"/>
    </w:pPr>
    <w:rPr>
      <w:rFonts w:ascii="Calibri" w:eastAsia="Calibri" w:hAnsi="Calibri" w:cs="Calibri"/>
      <w:sz w:val="24"/>
      <w:szCs w:val="24"/>
    </w:rPr>
  </w:style>
  <w:style w:type="paragraph" w:styleId="CommentSubject">
    <w:name w:val="annotation subject"/>
    <w:basedOn w:val="CommentText"/>
    <w:next w:val="CommentText"/>
    <w:link w:val="CommentSubjectChar"/>
    <w:uiPriority w:val="99"/>
    <w:semiHidden/>
    <w:unhideWhenUsed/>
    <w:rsid w:val="004A6F71"/>
    <w:rPr>
      <w:b/>
      <w:bCs/>
    </w:rPr>
  </w:style>
  <w:style w:type="character" w:customStyle="1" w:styleId="CommentSubjectChar">
    <w:name w:val="Comment Subject Char"/>
    <w:basedOn w:val="CommentTextChar"/>
    <w:link w:val="CommentSubject"/>
    <w:uiPriority w:val="99"/>
    <w:semiHidden/>
    <w:rsid w:val="004A6F71"/>
    <w:rPr>
      <w:rFonts w:ascii="Arial" w:hAnsi="Arial"/>
      <w:b/>
      <w:bCs/>
    </w:rPr>
  </w:style>
  <w:style w:type="paragraph" w:styleId="Header">
    <w:name w:val="header"/>
    <w:basedOn w:val="Normal"/>
    <w:link w:val="HeaderChar"/>
    <w:uiPriority w:val="99"/>
    <w:unhideWhenUsed/>
    <w:rsid w:val="004A6F71"/>
    <w:pPr>
      <w:tabs>
        <w:tab w:val="center" w:pos="4680"/>
        <w:tab w:val="right" w:pos="9360"/>
      </w:tabs>
      <w:spacing w:before="0" w:after="0"/>
    </w:pPr>
  </w:style>
  <w:style w:type="character" w:customStyle="1" w:styleId="HeaderChar">
    <w:name w:val="Header Char"/>
    <w:basedOn w:val="DefaultParagraphFont"/>
    <w:link w:val="Header"/>
    <w:uiPriority w:val="99"/>
    <w:rsid w:val="004A6F71"/>
    <w:rPr>
      <w:rFonts w:ascii="Arial" w:hAnsi="Arial"/>
      <w:sz w:val="22"/>
      <w:szCs w:val="22"/>
    </w:rPr>
  </w:style>
  <w:style w:type="character" w:styleId="Mention">
    <w:name w:val="Mention"/>
    <w:basedOn w:val="DefaultParagraphFont"/>
    <w:uiPriority w:val="99"/>
    <w:unhideWhenUsed/>
    <w:rsid w:val="004A6F71"/>
    <w:rPr>
      <w:color w:val="2B579A"/>
      <w:shd w:val="clear" w:color="auto" w:fill="E1DFDD"/>
    </w:rPr>
  </w:style>
  <w:style w:type="paragraph" w:styleId="TOCHeading">
    <w:name w:val="TOC Heading"/>
    <w:basedOn w:val="Heading1"/>
    <w:uiPriority w:val="11"/>
    <w:qFormat/>
    <w:rsid w:val="004A6F71"/>
    <w:pPr>
      <w:keepNext/>
      <w:keepLines/>
      <w:widowControl/>
      <w:spacing w:line="259" w:lineRule="auto"/>
      <w:outlineLvl w:val="9"/>
    </w:pPr>
    <w:rPr>
      <w:rFonts w:eastAsiaTheme="majorEastAsia" w:cstheme="majorBidi"/>
      <w:bCs w:val="0"/>
      <w:szCs w:val="32"/>
    </w:rPr>
  </w:style>
  <w:style w:type="paragraph" w:styleId="TOC2">
    <w:name w:val="toc 2"/>
    <w:basedOn w:val="Normal"/>
    <w:uiPriority w:val="39"/>
    <w:qFormat/>
    <w:rsid w:val="004A6F71"/>
    <w:pPr>
      <w:spacing w:before="0" w:after="0"/>
      <w:ind w:left="216"/>
    </w:pPr>
    <w:rPr>
      <w:smallCaps/>
      <w:sz w:val="20"/>
    </w:rPr>
  </w:style>
  <w:style w:type="paragraph" w:styleId="TOC3">
    <w:name w:val="toc 3"/>
    <w:basedOn w:val="Normal"/>
    <w:uiPriority w:val="39"/>
    <w:qFormat/>
    <w:rsid w:val="004A6F71"/>
    <w:pPr>
      <w:spacing w:before="0" w:after="0"/>
      <w:ind w:left="446"/>
    </w:pPr>
    <w:rPr>
      <w:i/>
      <w:sz w:val="20"/>
    </w:rPr>
  </w:style>
  <w:style w:type="character" w:styleId="FollowedHyperlink">
    <w:name w:val="FollowedHyperlink"/>
    <w:basedOn w:val="DefaultParagraphFont"/>
    <w:uiPriority w:val="99"/>
    <w:semiHidden/>
    <w:unhideWhenUsed/>
    <w:rsid w:val="004A6F71"/>
    <w:rPr>
      <w:color w:val="954F72" w:themeColor="followedHyperlink"/>
      <w:u w:val="single"/>
    </w:rPr>
  </w:style>
  <w:style w:type="paragraph" w:styleId="Bibliography">
    <w:name w:val="Bibliography"/>
    <w:basedOn w:val="Normal"/>
    <w:next w:val="Normal"/>
    <w:uiPriority w:val="8"/>
    <w:rsid w:val="004A6F71"/>
    <w:rPr>
      <w:sz w:val="20"/>
    </w:rPr>
  </w:style>
  <w:style w:type="table" w:styleId="PlainTable1">
    <w:name w:val="Plain Table 1"/>
    <w:aliases w:val="Title Page Table"/>
    <w:basedOn w:val="TableNormal"/>
    <w:uiPriority w:val="41"/>
    <w:rsid w:val="004A6F71"/>
    <w:pPr>
      <w:spacing w:before="120" w:after="120"/>
    </w:pPr>
    <w:rPr>
      <w:rFonts w:ascii="Arial" w:hAnsi="Arial"/>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itleTable">
    <w:name w:val="Title Table"/>
    <w:basedOn w:val="Title"/>
    <w:qFormat/>
    <w:rsid w:val="004A6F71"/>
    <w:pPr>
      <w:ind w:left="72" w:right="72"/>
    </w:pPr>
    <w:rPr>
      <w:sz w:val="22"/>
    </w:rPr>
  </w:style>
  <w:style w:type="paragraph" w:styleId="TOC1">
    <w:name w:val="toc 1"/>
    <w:basedOn w:val="Normal"/>
    <w:next w:val="Normal"/>
    <w:uiPriority w:val="39"/>
    <w:qFormat/>
    <w:rsid w:val="004A6F71"/>
    <w:pPr>
      <w:spacing w:after="0"/>
    </w:pPr>
    <w:rPr>
      <w:b/>
      <w:caps/>
      <w:sz w:val="20"/>
    </w:rPr>
  </w:style>
  <w:style w:type="paragraph" w:customStyle="1" w:styleId="In-TextTable">
    <w:name w:val="In-Text Table"/>
    <w:basedOn w:val="TitleTable"/>
    <w:uiPriority w:val="7"/>
    <w:qFormat/>
    <w:rsid w:val="004A6F71"/>
    <w:rPr>
      <w:b w:val="0"/>
    </w:rPr>
  </w:style>
  <w:style w:type="paragraph" w:styleId="NormalWeb">
    <w:name w:val="Normal (Web)"/>
    <w:basedOn w:val="Normal"/>
    <w:uiPriority w:val="99"/>
    <w:semiHidden/>
    <w:unhideWhenUsed/>
    <w:rsid w:val="004A6F71"/>
    <w:rPr>
      <w:rFonts w:ascii="Times New Roman" w:hAnsi="Times New Roman"/>
      <w:sz w:val="24"/>
    </w:rPr>
  </w:style>
  <w:style w:type="paragraph" w:customStyle="1" w:styleId="Hyperlinks">
    <w:name w:val="Hyperlinks"/>
    <w:basedOn w:val="Normal"/>
    <w:next w:val="Normal"/>
    <w:uiPriority w:val="10"/>
    <w:qFormat/>
    <w:rsid w:val="004A6F71"/>
    <w:rPr>
      <w:b/>
      <w:color w:val="000000" w:themeColor="text1"/>
      <w:u w:val="single"/>
    </w:rPr>
  </w:style>
  <w:style w:type="paragraph" w:customStyle="1" w:styleId="paragraph">
    <w:name w:val="paragraph"/>
    <w:basedOn w:val="Normal"/>
    <w:rsid w:val="00542876"/>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542876"/>
  </w:style>
  <w:style w:type="character" w:customStyle="1" w:styleId="eop">
    <w:name w:val="eop"/>
    <w:basedOn w:val="DefaultParagraphFont"/>
    <w:rsid w:val="00542876"/>
  </w:style>
  <w:style w:type="character" w:styleId="PlaceholderText">
    <w:name w:val="Placeholder Text"/>
    <w:basedOn w:val="DefaultParagraphFont"/>
    <w:uiPriority w:val="99"/>
    <w:semiHidden/>
    <w:rsid w:val="00534131"/>
    <w:rPr>
      <w:color w:val="666666"/>
    </w:rPr>
  </w:style>
  <w:style w:type="table" w:styleId="TableGrid">
    <w:name w:val="Table Grid"/>
    <w:basedOn w:val="TableNormal"/>
    <w:uiPriority w:val="39"/>
    <w:rsid w:val="009B56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744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untycare.com/wp-content/uploads/ECG_2711.CC-for-Clinical-Trials-ver-Nov-25.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Guillmen\AppData\Local\Microsoft\Windows\INetCache\Content.Outlook\CE07BG5V\Evolent%20CG%20Formatting%20Template_2024103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2.xml><?xml version="1.0" encoding="utf-8"?>
<ct:contentTypeSchema xmlns:ct="http://schemas.microsoft.com/office/2006/metadata/contentType" xmlns:ma="http://schemas.microsoft.com/office/2006/metadata/properties/metaAttributes" ct:_="" ma:_="" ma:contentTypeName="Document" ma:contentTypeID="0x010100B1677FCF767B9A4AAA1736DBCA98008E" ma:contentTypeVersion="34" ma:contentTypeDescription="Create a new document." ma:contentTypeScope="" ma:versionID="7111754db413a059746543472610670e">
  <xsd:schema xmlns:xsd="http://www.w3.org/2001/XMLSchema" xmlns:xs="http://www.w3.org/2001/XMLSchema" xmlns:p="http://schemas.microsoft.com/office/2006/metadata/properties" xmlns:ns1="http://schemas.microsoft.com/sharepoint/v3" xmlns:ns2="http://schemas.microsoft.com/sharepoint/v3/fields" xmlns:ns3="61c9334f-343a-47f4-9286-305b0e7c14bc" xmlns:ns4="986947e6-4eb3-40fc-9d08-d744948f4281" xmlns:ns5="dbca5ad8-319c-41c0-bb9f-0e1ee2ffda80" targetNamespace="http://schemas.microsoft.com/office/2006/metadata/properties" ma:root="true" ma:fieldsID="2259155be338f2f680f555941b83cc92" ns1:_="" ns2:_="" ns3:_="" ns4:_="" ns5:_="">
    <xsd:import namespace="http://schemas.microsoft.com/sharepoint/v3"/>
    <xsd:import namespace="http://schemas.microsoft.com/sharepoint/v3/fields"/>
    <xsd:import namespace="61c9334f-343a-47f4-9286-305b0e7c14bc"/>
    <xsd:import namespace="986947e6-4eb3-40fc-9d08-d744948f4281"/>
    <xsd:import namespace="dbca5ad8-319c-41c0-bb9f-0e1ee2ffda80"/>
    <xsd:element name="properties">
      <xsd:complexType>
        <xsd:sequence>
          <xsd:element name="documentManagement">
            <xsd:complexType>
              <xsd:all>
                <xsd:element ref="ns2:_DCDateCreated" minOccurs="0"/>
                <xsd:element ref="ns2:_DCDateModified" minOccurs="0"/>
                <xsd:element ref="ns3:SharedWithUsers" minOccurs="0"/>
                <xsd:element ref="ns4:SharingHintHash" minOccurs="0"/>
                <xsd:element ref="ns4:SharedWithDetails" minOccurs="0"/>
                <xsd:element ref="ns4:LastSharedByUser" minOccurs="0"/>
                <xsd:element ref="ns4:LastSharedByTime" minOccurs="0"/>
                <xsd:element ref="ns5:MediaServiceMetadata" minOccurs="0"/>
                <xsd:element ref="ns5:MediaServiceFastMetadata" minOccurs="0"/>
                <xsd:element ref="ns5:MediaServiceEventHashCode" minOccurs="0"/>
                <xsd:element ref="ns5:MediaServiceGenerationTime" minOccurs="0"/>
                <xsd:element ref="ns1:_ip_UnifiedCompliancePolicyProperties" minOccurs="0"/>
                <xsd:element ref="ns1:_ip_UnifiedCompliancePolicyUIAction" minOccurs="0"/>
                <xsd:element ref="ns5:MediaServiceAutoKeyPoints" minOccurs="0"/>
                <xsd:element ref="ns5:MediaServiceKeyPoints" minOccurs="0"/>
                <xsd:element ref="ns5:MediaServiceDateTaken" minOccurs="0"/>
                <xsd:element ref="ns1:PublishingStartDate" minOccurs="0"/>
                <xsd:element ref="ns1:PublishingExpirationDate" minOccurs="0"/>
                <xsd:element ref="ns5:MediaServiceAutoTags" minOccurs="0"/>
                <xsd:element ref="ns5:MediaServiceOCR" minOccurs="0"/>
                <xsd:element ref="ns5:MediaServiceObjectDetectorVersions" minOccurs="0"/>
                <xsd:element ref="ns5:lcf76f155ced4ddcb4097134ff3c332f" minOccurs="0"/>
                <xsd:element ref="ns4:TaxCatchAll"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element name="PublishingStartDate" ma:index="2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2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4" nillable="true" ma:displayName="Date Created" ma:description="The date on which this resource was created" ma:format="DateTime" ma:internalName="_DCDateCreated" ma:readOnly="false">
      <xsd:simpleType>
        <xsd:restriction base="dms:DateTime"/>
      </xsd:simpleType>
    </xsd:element>
    <xsd:element name="_DCDateModified" ma:index="5" nillable="true" ma:displayName="Date Modified" ma:description="The date on which this resource was last modified" ma:format="DateTime" ma:internalName="_DCDateModifi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1c9334f-343a-47f4-9286-305b0e7c14bc" elementFormDefault="qualified">
    <xsd:import namespace="http://schemas.microsoft.com/office/2006/documentManagement/types"/>
    <xsd:import namespace="http://schemas.microsoft.com/office/infopath/2007/PartnerControls"/>
    <xsd:element name="SharedWithUsers" ma:index="1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6947e6-4eb3-40fc-9d08-d744948f4281" elementFormDefault="qualified">
    <xsd:import namespace="http://schemas.microsoft.com/office/2006/documentManagement/types"/>
    <xsd:import namespace="http://schemas.microsoft.com/office/infopath/2007/PartnerControls"/>
    <xsd:element name="SharingHintHash" ma:index="11" nillable="true" ma:displayName="Sharing Hint Hash" ma:internalName="SharingHintHash" ma:readOnly="true">
      <xsd:simpleType>
        <xsd:restriction base="dms:Text"/>
      </xsd:simple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description="" ma:internalName="LastSharedByUser" ma:readOnly="true">
      <xsd:simpleType>
        <xsd:restriction base="dms:Note">
          <xsd:maxLength value="255"/>
        </xsd:restriction>
      </xsd:simpleType>
    </xsd:element>
    <xsd:element name="LastSharedByTime" ma:index="14" nillable="true" ma:displayName="Last Shared By Time" ma:description="" ma:internalName="LastSharedByTime" ma:readOnly="true">
      <xsd:simpleType>
        <xsd:restriction base="dms:DateTime"/>
      </xsd:simpleType>
    </xsd:element>
    <xsd:element name="TaxCatchAll" ma:index="31" nillable="true" ma:displayName="Taxonomy Catch All Column" ma:hidden="true" ma:list="{d9062187-c902-428e-b265-65da98b0f6eb}" ma:internalName="TaxCatchAll" ma:showField="CatchAllData" ma:web="986947e6-4eb3-40fc-9d08-d744948f42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ca5ad8-319c-41c0-bb9f-0e1ee2ffda80"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AutoTags" ma:index="26" nillable="true" ma:displayName="Tags" ma:internalName="MediaServiceAutoTag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15f2962f-a71a-4882-aa95-04ef9da2e58a" ma:termSetId="09814cd3-568e-fe90-9814-8d621ff8fb84" ma:anchorId="fba54fb3-c3e1-fe81-a776-ca4b69148c4d" ma:open="true" ma:isKeyword="false">
      <xsd:complexType>
        <xsd:sequence>
          <xsd:element ref="pc:Terms" minOccurs="0" maxOccurs="1"/>
        </xsd:sequence>
      </xsd:complex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DCDateModified xmlns="http://schemas.microsoft.com/sharepoint/v3/fields" xsi:nil="true"/>
    <lcf76f155ced4ddcb4097134ff3c332f xmlns="dbca5ad8-319c-41c0-bb9f-0e1ee2ffda80">
      <Terms xmlns="http://schemas.microsoft.com/office/infopath/2007/PartnerControls"/>
    </lcf76f155ced4ddcb4097134ff3c332f>
    <TaxCatchAll xmlns="986947e6-4eb3-40fc-9d08-d744948f4281"/>
    <_ip_UnifiedCompliancePolicyProperties xmlns="http://schemas.microsoft.com/sharepoint/v3" xsi:nil="true"/>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BE892C-123B-43EB-B79C-0CA05D886395}">
  <ds:schemaRefs>
    <ds:schemaRef ds:uri="http://schemas.openxmlformats.org/officeDocument/2006/bibliography"/>
  </ds:schemaRefs>
</ds:datastoreItem>
</file>

<file path=customXml/itemProps2.xml><?xml version="1.0" encoding="utf-8"?>
<ds:datastoreItem xmlns:ds="http://schemas.openxmlformats.org/officeDocument/2006/customXml" ds:itemID="{5A563F54-B619-4D33-A832-9E6601742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61c9334f-343a-47f4-9286-305b0e7c14bc"/>
    <ds:schemaRef ds:uri="986947e6-4eb3-40fc-9d08-d744948f4281"/>
    <ds:schemaRef ds:uri="dbca5ad8-319c-41c0-bb9f-0e1ee2ffd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EF81E3-1B2A-4D69-9D03-2939496F8CA7}">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 ds:uri="dbca5ad8-319c-41c0-bb9f-0e1ee2ffda80"/>
    <ds:schemaRef ds:uri="986947e6-4eb3-40fc-9d08-d744948f4281"/>
  </ds:schemaRefs>
</ds:datastoreItem>
</file>

<file path=customXml/itemProps4.xml><?xml version="1.0" encoding="utf-8"?>
<ds:datastoreItem xmlns:ds="http://schemas.openxmlformats.org/officeDocument/2006/customXml" ds:itemID="{3AB21BCF-D57F-4099-8BD4-6334EDCC41BB}">
  <ds:schemaRefs>
    <ds:schemaRef ds:uri="http://schemas.microsoft.com/sharepoint/v3/contenttype/forms"/>
  </ds:schemaRefs>
</ds:datastoreItem>
</file>

<file path=docMetadata/LabelInfo.xml><?xml version="1.0" encoding="utf-8"?>
<clbl:labelList xmlns:clbl="http://schemas.microsoft.com/office/2020/mipLabelMetadata">
  <clbl:label id="{49bcf059-afa8-4bf9-8470-fad0c9cce27d}" enabled="0" method="" siteId="{49bcf059-afa8-4bf9-8470-fad0c9cce27d}" removed="1"/>
</clbl:labelList>
</file>

<file path=docProps/app.xml><?xml version="1.0" encoding="utf-8"?>
<Properties xmlns="http://schemas.openxmlformats.org/officeDocument/2006/extended-properties" xmlns:vt="http://schemas.openxmlformats.org/officeDocument/2006/docPropsVTypes">
  <Template>Evolent CG Formatting Template_20241030</Template>
  <TotalTime>1</TotalTime>
  <Pages>6</Pages>
  <Words>1635</Words>
  <Characters>9320</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10934</CharactersWithSpaces>
  <SharedDoc>false</SharedDoc>
  <HLinks>
    <vt:vector size="186" baseType="variant">
      <vt:variant>
        <vt:i4>1441841</vt:i4>
      </vt:variant>
      <vt:variant>
        <vt:i4>179</vt:i4>
      </vt:variant>
      <vt:variant>
        <vt:i4>0</vt:i4>
      </vt:variant>
      <vt:variant>
        <vt:i4>5</vt:i4>
      </vt:variant>
      <vt:variant>
        <vt:lpwstr/>
      </vt:variant>
      <vt:variant>
        <vt:lpwstr>_Toc206672255</vt:lpwstr>
      </vt:variant>
      <vt:variant>
        <vt:i4>1441841</vt:i4>
      </vt:variant>
      <vt:variant>
        <vt:i4>173</vt:i4>
      </vt:variant>
      <vt:variant>
        <vt:i4>0</vt:i4>
      </vt:variant>
      <vt:variant>
        <vt:i4>5</vt:i4>
      </vt:variant>
      <vt:variant>
        <vt:lpwstr/>
      </vt:variant>
      <vt:variant>
        <vt:lpwstr>_Toc206672254</vt:lpwstr>
      </vt:variant>
      <vt:variant>
        <vt:i4>1441841</vt:i4>
      </vt:variant>
      <vt:variant>
        <vt:i4>167</vt:i4>
      </vt:variant>
      <vt:variant>
        <vt:i4>0</vt:i4>
      </vt:variant>
      <vt:variant>
        <vt:i4>5</vt:i4>
      </vt:variant>
      <vt:variant>
        <vt:lpwstr/>
      </vt:variant>
      <vt:variant>
        <vt:lpwstr>_Toc206672253</vt:lpwstr>
      </vt:variant>
      <vt:variant>
        <vt:i4>1441841</vt:i4>
      </vt:variant>
      <vt:variant>
        <vt:i4>161</vt:i4>
      </vt:variant>
      <vt:variant>
        <vt:i4>0</vt:i4>
      </vt:variant>
      <vt:variant>
        <vt:i4>5</vt:i4>
      </vt:variant>
      <vt:variant>
        <vt:lpwstr/>
      </vt:variant>
      <vt:variant>
        <vt:lpwstr>_Toc206672252</vt:lpwstr>
      </vt:variant>
      <vt:variant>
        <vt:i4>1441841</vt:i4>
      </vt:variant>
      <vt:variant>
        <vt:i4>155</vt:i4>
      </vt:variant>
      <vt:variant>
        <vt:i4>0</vt:i4>
      </vt:variant>
      <vt:variant>
        <vt:i4>5</vt:i4>
      </vt:variant>
      <vt:variant>
        <vt:lpwstr/>
      </vt:variant>
      <vt:variant>
        <vt:lpwstr>_Toc206672251</vt:lpwstr>
      </vt:variant>
      <vt:variant>
        <vt:i4>1441841</vt:i4>
      </vt:variant>
      <vt:variant>
        <vt:i4>149</vt:i4>
      </vt:variant>
      <vt:variant>
        <vt:i4>0</vt:i4>
      </vt:variant>
      <vt:variant>
        <vt:i4>5</vt:i4>
      </vt:variant>
      <vt:variant>
        <vt:lpwstr/>
      </vt:variant>
      <vt:variant>
        <vt:lpwstr>_Toc206672250</vt:lpwstr>
      </vt:variant>
      <vt:variant>
        <vt:i4>1507377</vt:i4>
      </vt:variant>
      <vt:variant>
        <vt:i4>143</vt:i4>
      </vt:variant>
      <vt:variant>
        <vt:i4>0</vt:i4>
      </vt:variant>
      <vt:variant>
        <vt:i4>5</vt:i4>
      </vt:variant>
      <vt:variant>
        <vt:lpwstr/>
      </vt:variant>
      <vt:variant>
        <vt:lpwstr>_Toc206672249</vt:lpwstr>
      </vt:variant>
      <vt:variant>
        <vt:i4>1507377</vt:i4>
      </vt:variant>
      <vt:variant>
        <vt:i4>137</vt:i4>
      </vt:variant>
      <vt:variant>
        <vt:i4>0</vt:i4>
      </vt:variant>
      <vt:variant>
        <vt:i4>5</vt:i4>
      </vt:variant>
      <vt:variant>
        <vt:lpwstr/>
      </vt:variant>
      <vt:variant>
        <vt:lpwstr>_Toc206672248</vt:lpwstr>
      </vt:variant>
      <vt:variant>
        <vt:i4>1507377</vt:i4>
      </vt:variant>
      <vt:variant>
        <vt:i4>131</vt:i4>
      </vt:variant>
      <vt:variant>
        <vt:i4>0</vt:i4>
      </vt:variant>
      <vt:variant>
        <vt:i4>5</vt:i4>
      </vt:variant>
      <vt:variant>
        <vt:lpwstr/>
      </vt:variant>
      <vt:variant>
        <vt:lpwstr>_Toc206672247</vt:lpwstr>
      </vt:variant>
      <vt:variant>
        <vt:i4>1507377</vt:i4>
      </vt:variant>
      <vt:variant>
        <vt:i4>125</vt:i4>
      </vt:variant>
      <vt:variant>
        <vt:i4>0</vt:i4>
      </vt:variant>
      <vt:variant>
        <vt:i4>5</vt:i4>
      </vt:variant>
      <vt:variant>
        <vt:lpwstr/>
      </vt:variant>
      <vt:variant>
        <vt:lpwstr>_Toc206672246</vt:lpwstr>
      </vt:variant>
      <vt:variant>
        <vt:i4>1507377</vt:i4>
      </vt:variant>
      <vt:variant>
        <vt:i4>119</vt:i4>
      </vt:variant>
      <vt:variant>
        <vt:i4>0</vt:i4>
      </vt:variant>
      <vt:variant>
        <vt:i4>5</vt:i4>
      </vt:variant>
      <vt:variant>
        <vt:lpwstr/>
      </vt:variant>
      <vt:variant>
        <vt:lpwstr>_Toc206672245</vt:lpwstr>
      </vt:variant>
      <vt:variant>
        <vt:i4>1507377</vt:i4>
      </vt:variant>
      <vt:variant>
        <vt:i4>113</vt:i4>
      </vt:variant>
      <vt:variant>
        <vt:i4>0</vt:i4>
      </vt:variant>
      <vt:variant>
        <vt:i4>5</vt:i4>
      </vt:variant>
      <vt:variant>
        <vt:lpwstr/>
      </vt:variant>
      <vt:variant>
        <vt:lpwstr>_Toc206672244</vt:lpwstr>
      </vt:variant>
      <vt:variant>
        <vt:i4>1507377</vt:i4>
      </vt:variant>
      <vt:variant>
        <vt:i4>107</vt:i4>
      </vt:variant>
      <vt:variant>
        <vt:i4>0</vt:i4>
      </vt:variant>
      <vt:variant>
        <vt:i4>5</vt:i4>
      </vt:variant>
      <vt:variant>
        <vt:lpwstr/>
      </vt:variant>
      <vt:variant>
        <vt:lpwstr>_Toc206672243</vt:lpwstr>
      </vt:variant>
      <vt:variant>
        <vt:i4>1507377</vt:i4>
      </vt:variant>
      <vt:variant>
        <vt:i4>101</vt:i4>
      </vt:variant>
      <vt:variant>
        <vt:i4>0</vt:i4>
      </vt:variant>
      <vt:variant>
        <vt:i4>5</vt:i4>
      </vt:variant>
      <vt:variant>
        <vt:lpwstr/>
      </vt:variant>
      <vt:variant>
        <vt:lpwstr>_Toc206672242</vt:lpwstr>
      </vt:variant>
      <vt:variant>
        <vt:i4>1507377</vt:i4>
      </vt:variant>
      <vt:variant>
        <vt:i4>95</vt:i4>
      </vt:variant>
      <vt:variant>
        <vt:i4>0</vt:i4>
      </vt:variant>
      <vt:variant>
        <vt:i4>5</vt:i4>
      </vt:variant>
      <vt:variant>
        <vt:lpwstr/>
      </vt:variant>
      <vt:variant>
        <vt:lpwstr>_Toc206672241</vt:lpwstr>
      </vt:variant>
      <vt:variant>
        <vt:i4>1507377</vt:i4>
      </vt:variant>
      <vt:variant>
        <vt:i4>89</vt:i4>
      </vt:variant>
      <vt:variant>
        <vt:i4>0</vt:i4>
      </vt:variant>
      <vt:variant>
        <vt:i4>5</vt:i4>
      </vt:variant>
      <vt:variant>
        <vt:lpwstr/>
      </vt:variant>
      <vt:variant>
        <vt:lpwstr>_Toc206672240</vt:lpwstr>
      </vt:variant>
      <vt:variant>
        <vt:i4>1048625</vt:i4>
      </vt:variant>
      <vt:variant>
        <vt:i4>83</vt:i4>
      </vt:variant>
      <vt:variant>
        <vt:i4>0</vt:i4>
      </vt:variant>
      <vt:variant>
        <vt:i4>5</vt:i4>
      </vt:variant>
      <vt:variant>
        <vt:lpwstr/>
      </vt:variant>
      <vt:variant>
        <vt:lpwstr>_Toc206672239</vt:lpwstr>
      </vt:variant>
      <vt:variant>
        <vt:i4>1048625</vt:i4>
      </vt:variant>
      <vt:variant>
        <vt:i4>77</vt:i4>
      </vt:variant>
      <vt:variant>
        <vt:i4>0</vt:i4>
      </vt:variant>
      <vt:variant>
        <vt:i4>5</vt:i4>
      </vt:variant>
      <vt:variant>
        <vt:lpwstr/>
      </vt:variant>
      <vt:variant>
        <vt:lpwstr>_Toc206672238</vt:lpwstr>
      </vt:variant>
      <vt:variant>
        <vt:i4>1048625</vt:i4>
      </vt:variant>
      <vt:variant>
        <vt:i4>71</vt:i4>
      </vt:variant>
      <vt:variant>
        <vt:i4>0</vt:i4>
      </vt:variant>
      <vt:variant>
        <vt:i4>5</vt:i4>
      </vt:variant>
      <vt:variant>
        <vt:lpwstr/>
      </vt:variant>
      <vt:variant>
        <vt:lpwstr>_Toc206672237</vt:lpwstr>
      </vt:variant>
      <vt:variant>
        <vt:i4>1048625</vt:i4>
      </vt:variant>
      <vt:variant>
        <vt:i4>65</vt:i4>
      </vt:variant>
      <vt:variant>
        <vt:i4>0</vt:i4>
      </vt:variant>
      <vt:variant>
        <vt:i4>5</vt:i4>
      </vt:variant>
      <vt:variant>
        <vt:lpwstr/>
      </vt:variant>
      <vt:variant>
        <vt:lpwstr>_Toc206672236</vt:lpwstr>
      </vt:variant>
      <vt:variant>
        <vt:i4>1048625</vt:i4>
      </vt:variant>
      <vt:variant>
        <vt:i4>59</vt:i4>
      </vt:variant>
      <vt:variant>
        <vt:i4>0</vt:i4>
      </vt:variant>
      <vt:variant>
        <vt:i4>5</vt:i4>
      </vt:variant>
      <vt:variant>
        <vt:lpwstr/>
      </vt:variant>
      <vt:variant>
        <vt:lpwstr>_Toc206672235</vt:lpwstr>
      </vt:variant>
      <vt:variant>
        <vt:i4>1048625</vt:i4>
      </vt:variant>
      <vt:variant>
        <vt:i4>53</vt:i4>
      </vt:variant>
      <vt:variant>
        <vt:i4>0</vt:i4>
      </vt:variant>
      <vt:variant>
        <vt:i4>5</vt:i4>
      </vt:variant>
      <vt:variant>
        <vt:lpwstr/>
      </vt:variant>
      <vt:variant>
        <vt:lpwstr>_Toc206672234</vt:lpwstr>
      </vt:variant>
      <vt:variant>
        <vt:i4>1048625</vt:i4>
      </vt:variant>
      <vt:variant>
        <vt:i4>47</vt:i4>
      </vt:variant>
      <vt:variant>
        <vt:i4>0</vt:i4>
      </vt:variant>
      <vt:variant>
        <vt:i4>5</vt:i4>
      </vt:variant>
      <vt:variant>
        <vt:lpwstr/>
      </vt:variant>
      <vt:variant>
        <vt:lpwstr>_Toc206672233</vt:lpwstr>
      </vt:variant>
      <vt:variant>
        <vt:i4>1048625</vt:i4>
      </vt:variant>
      <vt:variant>
        <vt:i4>41</vt:i4>
      </vt:variant>
      <vt:variant>
        <vt:i4>0</vt:i4>
      </vt:variant>
      <vt:variant>
        <vt:i4>5</vt:i4>
      </vt:variant>
      <vt:variant>
        <vt:lpwstr/>
      </vt:variant>
      <vt:variant>
        <vt:lpwstr>_Toc206672232</vt:lpwstr>
      </vt:variant>
      <vt:variant>
        <vt:i4>1048625</vt:i4>
      </vt:variant>
      <vt:variant>
        <vt:i4>35</vt:i4>
      </vt:variant>
      <vt:variant>
        <vt:i4>0</vt:i4>
      </vt:variant>
      <vt:variant>
        <vt:i4>5</vt:i4>
      </vt:variant>
      <vt:variant>
        <vt:lpwstr/>
      </vt:variant>
      <vt:variant>
        <vt:lpwstr>_Toc206672231</vt:lpwstr>
      </vt:variant>
      <vt:variant>
        <vt:i4>1048625</vt:i4>
      </vt:variant>
      <vt:variant>
        <vt:i4>29</vt:i4>
      </vt:variant>
      <vt:variant>
        <vt:i4>0</vt:i4>
      </vt:variant>
      <vt:variant>
        <vt:i4>5</vt:i4>
      </vt:variant>
      <vt:variant>
        <vt:lpwstr/>
      </vt:variant>
      <vt:variant>
        <vt:lpwstr>_Toc206672230</vt:lpwstr>
      </vt:variant>
      <vt:variant>
        <vt:i4>1114161</vt:i4>
      </vt:variant>
      <vt:variant>
        <vt:i4>23</vt:i4>
      </vt:variant>
      <vt:variant>
        <vt:i4>0</vt:i4>
      </vt:variant>
      <vt:variant>
        <vt:i4>5</vt:i4>
      </vt:variant>
      <vt:variant>
        <vt:lpwstr/>
      </vt:variant>
      <vt:variant>
        <vt:lpwstr>_Toc206672229</vt:lpwstr>
      </vt:variant>
      <vt:variant>
        <vt:i4>1114161</vt:i4>
      </vt:variant>
      <vt:variant>
        <vt:i4>17</vt:i4>
      </vt:variant>
      <vt:variant>
        <vt:i4>0</vt:i4>
      </vt:variant>
      <vt:variant>
        <vt:i4>5</vt:i4>
      </vt:variant>
      <vt:variant>
        <vt:lpwstr/>
      </vt:variant>
      <vt:variant>
        <vt:lpwstr>_Toc206672228</vt:lpwstr>
      </vt:variant>
      <vt:variant>
        <vt:i4>1114161</vt:i4>
      </vt:variant>
      <vt:variant>
        <vt:i4>11</vt:i4>
      </vt:variant>
      <vt:variant>
        <vt:i4>0</vt:i4>
      </vt:variant>
      <vt:variant>
        <vt:i4>5</vt:i4>
      </vt:variant>
      <vt:variant>
        <vt:lpwstr/>
      </vt:variant>
      <vt:variant>
        <vt:lpwstr>_Toc206672227</vt:lpwstr>
      </vt:variant>
      <vt:variant>
        <vt:i4>1114161</vt:i4>
      </vt:variant>
      <vt:variant>
        <vt:i4>5</vt:i4>
      </vt:variant>
      <vt:variant>
        <vt:i4>0</vt:i4>
      </vt:variant>
      <vt:variant>
        <vt:i4>5</vt:i4>
      </vt:variant>
      <vt:variant>
        <vt:lpwstr/>
      </vt:variant>
      <vt:variant>
        <vt:lpwstr>_Toc206672226</vt:lpwstr>
      </vt:variant>
      <vt:variant>
        <vt:i4>262263</vt:i4>
      </vt:variant>
      <vt:variant>
        <vt:i4>0</vt:i4>
      </vt:variant>
      <vt:variant>
        <vt:i4>0</vt:i4>
      </vt:variant>
      <vt:variant>
        <vt:i4>5</vt:i4>
      </vt:variant>
      <vt:variant>
        <vt:lpwstr/>
      </vt:variant>
      <vt:variant>
        <vt:lpwstr>_Codes_(Table_below</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Ashleigh Cheek</cp:lastModifiedBy>
  <cp:revision>2</cp:revision>
  <cp:lastPrinted>2026-05-22T02:40:00Z</cp:lastPrinted>
  <dcterms:created xsi:type="dcterms:W3CDTF">2026-06-02T03:06:00Z</dcterms:created>
  <dcterms:modified xsi:type="dcterms:W3CDTF">2026-06-02T03:06:00Z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0x010100B1677FCF767B9A4AAA1736DBCA98008E</vt:lpwstr>
  </property>
  <property fmtid="{D5CDD505-2E9C-101B-9397-08002B2CF9AE}" pid="3" name="MediaServiceImageTags">
    <vt:lpwstr/>
  </property>
</Properties>
</file>