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298893B5" w:rsidR="00E768E6" w:rsidRDefault="00B21AF9" w:rsidP="00444A93">
      <w:pPr>
        <w:pStyle w:val="Title"/>
        <w:spacing w:before="0" w:after="0"/>
      </w:pPr>
      <w:r>
        <w:t>E</w:t>
      </w:r>
      <w:r w:rsidR="21CF55F4">
        <w:t>VH</w:t>
      </w:r>
      <w:r>
        <w:t xml:space="preserve"> Clinical Guideline </w:t>
      </w:r>
      <w:r w:rsidR="00DC6B76">
        <w:t>5061</w:t>
      </w:r>
      <w:r w:rsidR="005F7F01">
        <w:t>.CC</w:t>
      </w:r>
      <w:r>
        <w:t xml:space="preserve"> for </w:t>
      </w:r>
      <w:r w:rsidR="003A35B9">
        <w:t>Specialty Enzyme Replacement Therapy (ERT)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0B0D6079"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DC6B76">
              <w:rPr>
                <w:b w:val="0"/>
                <w:bCs/>
              </w:rPr>
              <w:t>5061</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65B586D4" w:rsidR="00E768E6" w:rsidRDefault="00B21AF9" w:rsidP="006F2FF7">
            <w:pPr>
              <w:pStyle w:val="TitleTable"/>
            </w:pPr>
            <w:r>
              <w:rPr>
                <w:i/>
                <w:iCs/>
              </w:rPr>
              <w:t>© 202</w:t>
            </w:r>
            <w:r w:rsidR="002C2AA6">
              <w:rPr>
                <w:i/>
                <w:iCs/>
              </w:rPr>
              <w:t>3</w:t>
            </w:r>
            <w:r w:rsidR="00B64842">
              <w:rPr>
                <w:i/>
                <w:iCs/>
              </w:rPr>
              <w:t xml:space="preserve"> </w:t>
            </w:r>
            <w:r w:rsidR="002B4658">
              <w:rPr>
                <w:i/>
                <w:iCs/>
              </w:rPr>
              <w:t>-</w:t>
            </w:r>
            <w:r w:rsidR="00B64842">
              <w:rPr>
                <w:i/>
                <w:iCs/>
              </w:rPr>
              <w:t xml:space="preserve"> 202</w:t>
            </w:r>
            <w:r w:rsidR="002C2AA6">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0167E391" w:rsidR="00E768E6" w:rsidRPr="006F2FF7" w:rsidRDefault="00A958F3" w:rsidP="006F2FF7">
            <w:pPr>
              <w:pStyle w:val="TitleTable"/>
              <w:rPr>
                <w:b w:val="0"/>
                <w:bCs/>
              </w:rPr>
            </w:pPr>
            <w:r>
              <w:rPr>
                <w:b w:val="0"/>
                <w:bCs/>
              </w:rPr>
              <w:t>May 2023</w:t>
            </w:r>
          </w:p>
        </w:tc>
        <w:tc>
          <w:tcPr>
            <w:tcW w:w="1686" w:type="pct"/>
          </w:tcPr>
          <w:p w14:paraId="50F6E751" w14:textId="77777777" w:rsidR="00E768E6" w:rsidRDefault="00B21AF9" w:rsidP="006F2FF7">
            <w:pPr>
              <w:pStyle w:val="TitleTable"/>
            </w:pPr>
            <w:r>
              <w:t>Last Revised Date:</w:t>
            </w:r>
          </w:p>
          <w:p w14:paraId="50F6E752" w14:textId="5A57D120" w:rsidR="00E768E6" w:rsidRPr="006F2FF7" w:rsidRDefault="007369A6" w:rsidP="006F2FF7">
            <w:pPr>
              <w:pStyle w:val="TitleTable"/>
              <w:rPr>
                <w:b w:val="0"/>
                <w:bCs/>
              </w:rPr>
            </w:pPr>
            <w:r>
              <w:rPr>
                <w:b w:val="0"/>
                <w:bCs/>
              </w:rPr>
              <w:t>March</w:t>
            </w:r>
            <w:r w:rsidR="002C2AA6">
              <w:rPr>
                <w:b w:val="0"/>
                <w:bCs/>
              </w:rPr>
              <w:t xml:space="preserve"> 202</w:t>
            </w:r>
            <w:r>
              <w:rPr>
                <w:b w:val="0"/>
                <w:bCs/>
              </w:rPr>
              <w:t>6</w:t>
            </w:r>
          </w:p>
        </w:tc>
        <w:tc>
          <w:tcPr>
            <w:tcW w:w="1459" w:type="pct"/>
          </w:tcPr>
          <w:p w14:paraId="50F6E753" w14:textId="77777777" w:rsidR="00E768E6" w:rsidRDefault="00B21AF9" w:rsidP="006F2FF7">
            <w:pPr>
              <w:pStyle w:val="TitleTable"/>
            </w:pPr>
            <w:r>
              <w:t>Implementation Date:</w:t>
            </w:r>
          </w:p>
          <w:p w14:paraId="50F6E754" w14:textId="443F9A24" w:rsidR="00E768E6" w:rsidRPr="006F2FF7" w:rsidRDefault="002C2AA6" w:rsidP="006F2FF7">
            <w:pPr>
              <w:pStyle w:val="TitleTable"/>
              <w:rPr>
                <w:b w:val="0"/>
                <w:bCs/>
              </w:rPr>
            </w:pPr>
            <w:r>
              <w:rPr>
                <w:b w:val="0"/>
                <w:bCs/>
              </w:rPr>
              <w:t>June 202</w:t>
            </w:r>
            <w:r w:rsidR="007369A6">
              <w:rPr>
                <w:b w:val="0"/>
                <w:bCs/>
              </w:rPr>
              <w:t>6</w:t>
            </w:r>
          </w:p>
        </w:tc>
      </w:tr>
    </w:tbl>
    <w:sdt>
      <w:sdtPr>
        <w:rPr>
          <w:rFonts w:eastAsia="Times New Roman" w:cs="Times New Roman"/>
          <w:b w:val="0"/>
          <w:caps w:val="0"/>
          <w:sz w:val="20"/>
          <w:szCs w:val="22"/>
        </w:rPr>
        <w:id w:val="-1496021035"/>
        <w:docPartObj>
          <w:docPartGallery w:val="Table of Contents"/>
          <w:docPartUnique/>
        </w:docPartObj>
      </w:sdtPr>
      <w:sdtEndPr>
        <w:rPr>
          <w:sz w:val="22"/>
          <w:szCs w:val="20"/>
        </w:rPr>
      </w:sdtEndPr>
      <w:sdtContent>
        <w:p w14:paraId="462526E1" w14:textId="716539E4" w:rsidR="00A03DEC" w:rsidRDefault="00A03DEC">
          <w:pPr>
            <w:pStyle w:val="TOCHeading"/>
          </w:pPr>
          <w:r>
            <w:t>Table of Contents</w:t>
          </w:r>
        </w:p>
        <w:p w14:paraId="55939D54" w14:textId="3C54A471" w:rsidR="00BA44FB"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31248818" w:history="1">
            <w:r w:rsidR="00BA44FB" w:rsidRPr="00C21A69">
              <w:rPr>
                <w:rStyle w:val="Hyperlink"/>
                <w:noProof/>
              </w:rPr>
              <w:t>Statement</w:t>
            </w:r>
            <w:r w:rsidR="00BA44FB">
              <w:rPr>
                <w:noProof/>
                <w:webHidden/>
              </w:rPr>
              <w:tab/>
            </w:r>
            <w:r w:rsidR="00BA44FB">
              <w:rPr>
                <w:noProof/>
                <w:webHidden/>
              </w:rPr>
              <w:fldChar w:fldCharType="begin"/>
            </w:r>
            <w:r w:rsidR="00BA44FB">
              <w:rPr>
                <w:noProof/>
                <w:webHidden/>
              </w:rPr>
              <w:instrText xml:space="preserve"> PAGEREF _Toc231248818 \h </w:instrText>
            </w:r>
            <w:r w:rsidR="00BA44FB">
              <w:rPr>
                <w:noProof/>
                <w:webHidden/>
              </w:rPr>
            </w:r>
            <w:r w:rsidR="00BA44FB">
              <w:rPr>
                <w:noProof/>
                <w:webHidden/>
              </w:rPr>
              <w:fldChar w:fldCharType="separate"/>
            </w:r>
            <w:r w:rsidR="00BA44FB">
              <w:rPr>
                <w:noProof/>
                <w:webHidden/>
              </w:rPr>
              <w:t>2</w:t>
            </w:r>
            <w:r w:rsidR="00BA44FB">
              <w:rPr>
                <w:noProof/>
                <w:webHidden/>
              </w:rPr>
              <w:fldChar w:fldCharType="end"/>
            </w:r>
          </w:hyperlink>
        </w:p>
        <w:p w14:paraId="1B077443" w14:textId="14BE5098"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19" w:history="1">
            <w:r w:rsidRPr="00C21A69">
              <w:rPr>
                <w:rStyle w:val="Hyperlink"/>
                <w:noProof/>
              </w:rPr>
              <w:t>General Information</w:t>
            </w:r>
            <w:r>
              <w:rPr>
                <w:noProof/>
                <w:webHidden/>
              </w:rPr>
              <w:tab/>
            </w:r>
            <w:r>
              <w:rPr>
                <w:noProof/>
                <w:webHidden/>
              </w:rPr>
              <w:fldChar w:fldCharType="begin"/>
            </w:r>
            <w:r>
              <w:rPr>
                <w:noProof/>
                <w:webHidden/>
              </w:rPr>
              <w:instrText xml:space="preserve"> PAGEREF _Toc231248819 \h </w:instrText>
            </w:r>
            <w:r>
              <w:rPr>
                <w:noProof/>
                <w:webHidden/>
              </w:rPr>
            </w:r>
            <w:r>
              <w:rPr>
                <w:noProof/>
                <w:webHidden/>
              </w:rPr>
              <w:fldChar w:fldCharType="separate"/>
            </w:r>
            <w:r>
              <w:rPr>
                <w:noProof/>
                <w:webHidden/>
              </w:rPr>
              <w:t>2</w:t>
            </w:r>
            <w:r>
              <w:rPr>
                <w:noProof/>
                <w:webHidden/>
              </w:rPr>
              <w:fldChar w:fldCharType="end"/>
            </w:r>
          </w:hyperlink>
        </w:p>
        <w:p w14:paraId="0803F287" w14:textId="374D0D32"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20" w:history="1">
            <w:r w:rsidRPr="00C21A69">
              <w:rPr>
                <w:rStyle w:val="Hyperlink"/>
                <w:noProof/>
              </w:rPr>
              <w:t>Purpose</w:t>
            </w:r>
            <w:r>
              <w:rPr>
                <w:noProof/>
                <w:webHidden/>
              </w:rPr>
              <w:tab/>
            </w:r>
            <w:r>
              <w:rPr>
                <w:noProof/>
                <w:webHidden/>
              </w:rPr>
              <w:fldChar w:fldCharType="begin"/>
            </w:r>
            <w:r>
              <w:rPr>
                <w:noProof/>
                <w:webHidden/>
              </w:rPr>
              <w:instrText xml:space="preserve"> PAGEREF _Toc231248820 \h </w:instrText>
            </w:r>
            <w:r>
              <w:rPr>
                <w:noProof/>
                <w:webHidden/>
              </w:rPr>
            </w:r>
            <w:r>
              <w:rPr>
                <w:noProof/>
                <w:webHidden/>
              </w:rPr>
              <w:fldChar w:fldCharType="separate"/>
            </w:r>
            <w:r>
              <w:rPr>
                <w:noProof/>
                <w:webHidden/>
              </w:rPr>
              <w:t>2</w:t>
            </w:r>
            <w:r>
              <w:rPr>
                <w:noProof/>
                <w:webHidden/>
              </w:rPr>
              <w:fldChar w:fldCharType="end"/>
            </w:r>
          </w:hyperlink>
        </w:p>
        <w:p w14:paraId="1A7BE3C3" w14:textId="781D5F15"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21" w:history="1">
            <w:r w:rsidRPr="00C21A69">
              <w:rPr>
                <w:rStyle w:val="Hyperlink"/>
                <w:noProof/>
              </w:rPr>
              <w:t>Scope</w:t>
            </w:r>
            <w:r>
              <w:rPr>
                <w:noProof/>
                <w:webHidden/>
              </w:rPr>
              <w:tab/>
            </w:r>
            <w:r>
              <w:rPr>
                <w:noProof/>
                <w:webHidden/>
              </w:rPr>
              <w:fldChar w:fldCharType="begin"/>
            </w:r>
            <w:r>
              <w:rPr>
                <w:noProof/>
                <w:webHidden/>
              </w:rPr>
              <w:instrText xml:space="preserve"> PAGEREF _Toc231248821 \h </w:instrText>
            </w:r>
            <w:r>
              <w:rPr>
                <w:noProof/>
                <w:webHidden/>
              </w:rPr>
            </w:r>
            <w:r>
              <w:rPr>
                <w:noProof/>
                <w:webHidden/>
              </w:rPr>
              <w:fldChar w:fldCharType="separate"/>
            </w:r>
            <w:r>
              <w:rPr>
                <w:noProof/>
                <w:webHidden/>
              </w:rPr>
              <w:t>2</w:t>
            </w:r>
            <w:r>
              <w:rPr>
                <w:noProof/>
                <w:webHidden/>
              </w:rPr>
              <w:fldChar w:fldCharType="end"/>
            </w:r>
          </w:hyperlink>
        </w:p>
        <w:p w14:paraId="1DDD6497" w14:textId="34FFC206" w:rsidR="00BA44FB" w:rsidRDefault="00BA44F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8822" w:history="1">
            <w:r w:rsidRPr="00C21A69">
              <w:rPr>
                <w:rStyle w:val="Hyperlink"/>
                <w:noProof/>
              </w:rPr>
              <w:t>INITIAL REVIEW CRITERIA</w:t>
            </w:r>
            <w:r>
              <w:rPr>
                <w:noProof/>
                <w:webHidden/>
              </w:rPr>
              <w:tab/>
            </w:r>
            <w:r>
              <w:rPr>
                <w:noProof/>
                <w:webHidden/>
              </w:rPr>
              <w:fldChar w:fldCharType="begin"/>
            </w:r>
            <w:r>
              <w:rPr>
                <w:noProof/>
                <w:webHidden/>
              </w:rPr>
              <w:instrText xml:space="preserve"> PAGEREF _Toc231248822 \h </w:instrText>
            </w:r>
            <w:r>
              <w:rPr>
                <w:noProof/>
                <w:webHidden/>
              </w:rPr>
            </w:r>
            <w:r>
              <w:rPr>
                <w:noProof/>
                <w:webHidden/>
              </w:rPr>
              <w:fldChar w:fldCharType="separate"/>
            </w:r>
            <w:r>
              <w:rPr>
                <w:noProof/>
                <w:webHidden/>
              </w:rPr>
              <w:t>2</w:t>
            </w:r>
            <w:r>
              <w:rPr>
                <w:noProof/>
                <w:webHidden/>
              </w:rPr>
              <w:fldChar w:fldCharType="end"/>
            </w:r>
          </w:hyperlink>
        </w:p>
        <w:p w14:paraId="5168C9E6" w14:textId="243CDE85"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23" w:history="1">
            <w:r w:rsidRPr="00C21A69">
              <w:rPr>
                <w:rStyle w:val="Hyperlink"/>
                <w:noProof/>
              </w:rPr>
              <w:t>Elfabrio (pegunigalsidase alfa-iwxj) and Fabrazyme (agalsidase beta)</w:t>
            </w:r>
            <w:r>
              <w:rPr>
                <w:noProof/>
                <w:webHidden/>
              </w:rPr>
              <w:tab/>
            </w:r>
            <w:r>
              <w:rPr>
                <w:noProof/>
                <w:webHidden/>
              </w:rPr>
              <w:fldChar w:fldCharType="begin"/>
            </w:r>
            <w:r>
              <w:rPr>
                <w:noProof/>
                <w:webHidden/>
              </w:rPr>
              <w:instrText xml:space="preserve"> PAGEREF _Toc231248823 \h </w:instrText>
            </w:r>
            <w:r>
              <w:rPr>
                <w:noProof/>
                <w:webHidden/>
              </w:rPr>
            </w:r>
            <w:r>
              <w:rPr>
                <w:noProof/>
                <w:webHidden/>
              </w:rPr>
              <w:fldChar w:fldCharType="separate"/>
            </w:r>
            <w:r>
              <w:rPr>
                <w:noProof/>
                <w:webHidden/>
              </w:rPr>
              <w:t>2</w:t>
            </w:r>
            <w:r>
              <w:rPr>
                <w:noProof/>
                <w:webHidden/>
              </w:rPr>
              <w:fldChar w:fldCharType="end"/>
            </w:r>
          </w:hyperlink>
        </w:p>
        <w:p w14:paraId="3C165C9D" w14:textId="5622CB52"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24" w:history="1">
            <w:r w:rsidRPr="00C21A69">
              <w:rPr>
                <w:rStyle w:val="Hyperlink"/>
                <w:noProof/>
              </w:rPr>
              <w:t>Lamzede (velmanase alfa-tycv)</w:t>
            </w:r>
            <w:r>
              <w:rPr>
                <w:noProof/>
                <w:webHidden/>
              </w:rPr>
              <w:tab/>
            </w:r>
            <w:r>
              <w:rPr>
                <w:noProof/>
                <w:webHidden/>
              </w:rPr>
              <w:fldChar w:fldCharType="begin"/>
            </w:r>
            <w:r>
              <w:rPr>
                <w:noProof/>
                <w:webHidden/>
              </w:rPr>
              <w:instrText xml:space="preserve"> PAGEREF _Toc231248824 \h </w:instrText>
            </w:r>
            <w:r>
              <w:rPr>
                <w:noProof/>
                <w:webHidden/>
              </w:rPr>
            </w:r>
            <w:r>
              <w:rPr>
                <w:noProof/>
                <w:webHidden/>
              </w:rPr>
              <w:fldChar w:fldCharType="separate"/>
            </w:r>
            <w:r>
              <w:rPr>
                <w:noProof/>
                <w:webHidden/>
              </w:rPr>
              <w:t>3</w:t>
            </w:r>
            <w:r>
              <w:rPr>
                <w:noProof/>
                <w:webHidden/>
              </w:rPr>
              <w:fldChar w:fldCharType="end"/>
            </w:r>
          </w:hyperlink>
        </w:p>
        <w:p w14:paraId="40EBC7A1" w14:textId="739DB82F"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25" w:history="1">
            <w:r w:rsidRPr="00C21A69">
              <w:rPr>
                <w:rStyle w:val="Hyperlink"/>
                <w:noProof/>
              </w:rPr>
              <w:t>Lumizyme (alglucosidase alfa) and Nexviazyme (avalglucosidase)</w:t>
            </w:r>
            <w:r>
              <w:rPr>
                <w:noProof/>
                <w:webHidden/>
              </w:rPr>
              <w:tab/>
            </w:r>
            <w:r>
              <w:rPr>
                <w:noProof/>
                <w:webHidden/>
              </w:rPr>
              <w:fldChar w:fldCharType="begin"/>
            </w:r>
            <w:r>
              <w:rPr>
                <w:noProof/>
                <w:webHidden/>
              </w:rPr>
              <w:instrText xml:space="preserve"> PAGEREF _Toc231248825 \h </w:instrText>
            </w:r>
            <w:r>
              <w:rPr>
                <w:noProof/>
                <w:webHidden/>
              </w:rPr>
            </w:r>
            <w:r>
              <w:rPr>
                <w:noProof/>
                <w:webHidden/>
              </w:rPr>
              <w:fldChar w:fldCharType="separate"/>
            </w:r>
            <w:r>
              <w:rPr>
                <w:noProof/>
                <w:webHidden/>
              </w:rPr>
              <w:t>3</w:t>
            </w:r>
            <w:r>
              <w:rPr>
                <w:noProof/>
                <w:webHidden/>
              </w:rPr>
              <w:fldChar w:fldCharType="end"/>
            </w:r>
          </w:hyperlink>
        </w:p>
        <w:p w14:paraId="3056481A" w14:textId="6A8F4DE3"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26" w:history="1">
            <w:r w:rsidRPr="00C21A69">
              <w:rPr>
                <w:rStyle w:val="Hyperlink"/>
                <w:noProof/>
              </w:rPr>
              <w:t>Xenpozyme (olipudase alfa-rpcp)</w:t>
            </w:r>
            <w:r>
              <w:rPr>
                <w:noProof/>
                <w:webHidden/>
              </w:rPr>
              <w:tab/>
            </w:r>
            <w:r>
              <w:rPr>
                <w:noProof/>
                <w:webHidden/>
              </w:rPr>
              <w:fldChar w:fldCharType="begin"/>
            </w:r>
            <w:r>
              <w:rPr>
                <w:noProof/>
                <w:webHidden/>
              </w:rPr>
              <w:instrText xml:space="preserve"> PAGEREF _Toc231248826 \h </w:instrText>
            </w:r>
            <w:r>
              <w:rPr>
                <w:noProof/>
                <w:webHidden/>
              </w:rPr>
            </w:r>
            <w:r>
              <w:rPr>
                <w:noProof/>
                <w:webHidden/>
              </w:rPr>
              <w:fldChar w:fldCharType="separate"/>
            </w:r>
            <w:r>
              <w:rPr>
                <w:noProof/>
                <w:webHidden/>
              </w:rPr>
              <w:t>3</w:t>
            </w:r>
            <w:r>
              <w:rPr>
                <w:noProof/>
                <w:webHidden/>
              </w:rPr>
              <w:fldChar w:fldCharType="end"/>
            </w:r>
          </w:hyperlink>
        </w:p>
        <w:p w14:paraId="7918D466" w14:textId="5A69B1C1" w:rsidR="00BA44FB" w:rsidRDefault="00BA44F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8827" w:history="1">
            <w:r w:rsidRPr="00C21A69">
              <w:rPr>
                <w:rStyle w:val="Hyperlink"/>
                <w:noProof/>
              </w:rPr>
              <w:t>Reauthorization Criteria</w:t>
            </w:r>
            <w:r>
              <w:rPr>
                <w:noProof/>
                <w:webHidden/>
              </w:rPr>
              <w:tab/>
            </w:r>
            <w:r>
              <w:rPr>
                <w:noProof/>
                <w:webHidden/>
              </w:rPr>
              <w:fldChar w:fldCharType="begin"/>
            </w:r>
            <w:r>
              <w:rPr>
                <w:noProof/>
                <w:webHidden/>
              </w:rPr>
              <w:instrText xml:space="preserve"> PAGEREF _Toc231248827 \h </w:instrText>
            </w:r>
            <w:r>
              <w:rPr>
                <w:noProof/>
                <w:webHidden/>
              </w:rPr>
            </w:r>
            <w:r>
              <w:rPr>
                <w:noProof/>
                <w:webHidden/>
              </w:rPr>
              <w:fldChar w:fldCharType="separate"/>
            </w:r>
            <w:r>
              <w:rPr>
                <w:noProof/>
                <w:webHidden/>
              </w:rPr>
              <w:t>4</w:t>
            </w:r>
            <w:r>
              <w:rPr>
                <w:noProof/>
                <w:webHidden/>
              </w:rPr>
              <w:fldChar w:fldCharType="end"/>
            </w:r>
          </w:hyperlink>
        </w:p>
        <w:p w14:paraId="48994DC8" w14:textId="43F6A1C4"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28" w:history="1">
            <w:r w:rsidRPr="00C21A69">
              <w:rPr>
                <w:rStyle w:val="Hyperlink"/>
                <w:noProof/>
              </w:rPr>
              <w:t>Elfabrio and Fabrazyme</w:t>
            </w:r>
            <w:r>
              <w:rPr>
                <w:noProof/>
                <w:webHidden/>
              </w:rPr>
              <w:tab/>
            </w:r>
            <w:r>
              <w:rPr>
                <w:noProof/>
                <w:webHidden/>
              </w:rPr>
              <w:fldChar w:fldCharType="begin"/>
            </w:r>
            <w:r>
              <w:rPr>
                <w:noProof/>
                <w:webHidden/>
              </w:rPr>
              <w:instrText xml:space="preserve"> PAGEREF _Toc231248828 \h </w:instrText>
            </w:r>
            <w:r>
              <w:rPr>
                <w:noProof/>
                <w:webHidden/>
              </w:rPr>
            </w:r>
            <w:r>
              <w:rPr>
                <w:noProof/>
                <w:webHidden/>
              </w:rPr>
              <w:fldChar w:fldCharType="separate"/>
            </w:r>
            <w:r>
              <w:rPr>
                <w:noProof/>
                <w:webHidden/>
              </w:rPr>
              <w:t>4</w:t>
            </w:r>
            <w:r>
              <w:rPr>
                <w:noProof/>
                <w:webHidden/>
              </w:rPr>
              <w:fldChar w:fldCharType="end"/>
            </w:r>
          </w:hyperlink>
        </w:p>
        <w:p w14:paraId="3C49CDE5" w14:textId="4C544D13"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29" w:history="1">
            <w:r w:rsidRPr="00C21A69">
              <w:rPr>
                <w:rStyle w:val="Hyperlink"/>
                <w:noProof/>
              </w:rPr>
              <w:t>Lamzede</w:t>
            </w:r>
            <w:r>
              <w:rPr>
                <w:noProof/>
                <w:webHidden/>
              </w:rPr>
              <w:tab/>
            </w:r>
            <w:r>
              <w:rPr>
                <w:noProof/>
                <w:webHidden/>
              </w:rPr>
              <w:fldChar w:fldCharType="begin"/>
            </w:r>
            <w:r>
              <w:rPr>
                <w:noProof/>
                <w:webHidden/>
              </w:rPr>
              <w:instrText xml:space="preserve"> PAGEREF _Toc231248829 \h </w:instrText>
            </w:r>
            <w:r>
              <w:rPr>
                <w:noProof/>
                <w:webHidden/>
              </w:rPr>
            </w:r>
            <w:r>
              <w:rPr>
                <w:noProof/>
                <w:webHidden/>
              </w:rPr>
              <w:fldChar w:fldCharType="separate"/>
            </w:r>
            <w:r>
              <w:rPr>
                <w:noProof/>
                <w:webHidden/>
              </w:rPr>
              <w:t>5</w:t>
            </w:r>
            <w:r>
              <w:rPr>
                <w:noProof/>
                <w:webHidden/>
              </w:rPr>
              <w:fldChar w:fldCharType="end"/>
            </w:r>
          </w:hyperlink>
        </w:p>
        <w:p w14:paraId="766C94AB" w14:textId="64CDAD1D"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30" w:history="1">
            <w:r w:rsidRPr="00C21A69">
              <w:rPr>
                <w:rStyle w:val="Hyperlink"/>
                <w:noProof/>
              </w:rPr>
              <w:t>Lumizyme and Nexviazyme</w:t>
            </w:r>
            <w:r>
              <w:rPr>
                <w:noProof/>
                <w:webHidden/>
              </w:rPr>
              <w:tab/>
            </w:r>
            <w:r>
              <w:rPr>
                <w:noProof/>
                <w:webHidden/>
              </w:rPr>
              <w:fldChar w:fldCharType="begin"/>
            </w:r>
            <w:r>
              <w:rPr>
                <w:noProof/>
                <w:webHidden/>
              </w:rPr>
              <w:instrText xml:space="preserve"> PAGEREF _Toc231248830 \h </w:instrText>
            </w:r>
            <w:r>
              <w:rPr>
                <w:noProof/>
                <w:webHidden/>
              </w:rPr>
            </w:r>
            <w:r>
              <w:rPr>
                <w:noProof/>
                <w:webHidden/>
              </w:rPr>
              <w:fldChar w:fldCharType="separate"/>
            </w:r>
            <w:r>
              <w:rPr>
                <w:noProof/>
                <w:webHidden/>
              </w:rPr>
              <w:t>5</w:t>
            </w:r>
            <w:r>
              <w:rPr>
                <w:noProof/>
                <w:webHidden/>
              </w:rPr>
              <w:fldChar w:fldCharType="end"/>
            </w:r>
          </w:hyperlink>
        </w:p>
        <w:p w14:paraId="3E905317" w14:textId="10694320"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31" w:history="1">
            <w:r w:rsidRPr="00C21A69">
              <w:rPr>
                <w:rStyle w:val="Hyperlink"/>
                <w:noProof/>
              </w:rPr>
              <w:t>Xenpozyme</w:t>
            </w:r>
            <w:r>
              <w:rPr>
                <w:noProof/>
                <w:webHidden/>
              </w:rPr>
              <w:tab/>
            </w:r>
            <w:r>
              <w:rPr>
                <w:noProof/>
                <w:webHidden/>
              </w:rPr>
              <w:fldChar w:fldCharType="begin"/>
            </w:r>
            <w:r>
              <w:rPr>
                <w:noProof/>
                <w:webHidden/>
              </w:rPr>
              <w:instrText xml:space="preserve"> PAGEREF _Toc231248831 \h </w:instrText>
            </w:r>
            <w:r>
              <w:rPr>
                <w:noProof/>
                <w:webHidden/>
              </w:rPr>
            </w:r>
            <w:r>
              <w:rPr>
                <w:noProof/>
                <w:webHidden/>
              </w:rPr>
              <w:fldChar w:fldCharType="separate"/>
            </w:r>
            <w:r>
              <w:rPr>
                <w:noProof/>
                <w:webHidden/>
              </w:rPr>
              <w:t>5</w:t>
            </w:r>
            <w:r>
              <w:rPr>
                <w:noProof/>
                <w:webHidden/>
              </w:rPr>
              <w:fldChar w:fldCharType="end"/>
            </w:r>
          </w:hyperlink>
        </w:p>
        <w:p w14:paraId="41D073A5" w14:textId="215F3E3B" w:rsidR="00BA44FB" w:rsidRDefault="00BA44F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8832" w:history="1">
            <w:r w:rsidRPr="00C21A69">
              <w:rPr>
                <w:rStyle w:val="Hyperlink"/>
                <w:noProof/>
              </w:rPr>
              <w:t>Approval Durations</w:t>
            </w:r>
            <w:r>
              <w:rPr>
                <w:noProof/>
                <w:webHidden/>
              </w:rPr>
              <w:tab/>
            </w:r>
            <w:r>
              <w:rPr>
                <w:noProof/>
                <w:webHidden/>
              </w:rPr>
              <w:fldChar w:fldCharType="begin"/>
            </w:r>
            <w:r>
              <w:rPr>
                <w:noProof/>
                <w:webHidden/>
              </w:rPr>
              <w:instrText xml:space="preserve"> PAGEREF _Toc231248832 \h </w:instrText>
            </w:r>
            <w:r>
              <w:rPr>
                <w:noProof/>
                <w:webHidden/>
              </w:rPr>
            </w:r>
            <w:r>
              <w:rPr>
                <w:noProof/>
                <w:webHidden/>
              </w:rPr>
              <w:fldChar w:fldCharType="separate"/>
            </w:r>
            <w:r>
              <w:rPr>
                <w:noProof/>
                <w:webHidden/>
              </w:rPr>
              <w:t>5</w:t>
            </w:r>
            <w:r>
              <w:rPr>
                <w:noProof/>
                <w:webHidden/>
              </w:rPr>
              <w:fldChar w:fldCharType="end"/>
            </w:r>
          </w:hyperlink>
        </w:p>
        <w:p w14:paraId="74F1560F" w14:textId="6AE72DFF" w:rsidR="00BA44FB" w:rsidRDefault="00BA44F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8833" w:history="1">
            <w:r w:rsidRPr="00C21A69">
              <w:rPr>
                <w:rStyle w:val="Hyperlink"/>
                <w:noProof/>
              </w:rPr>
              <w:t>Coding and Standards</w:t>
            </w:r>
            <w:r>
              <w:rPr>
                <w:noProof/>
                <w:webHidden/>
              </w:rPr>
              <w:tab/>
            </w:r>
            <w:r>
              <w:rPr>
                <w:noProof/>
                <w:webHidden/>
              </w:rPr>
              <w:fldChar w:fldCharType="begin"/>
            </w:r>
            <w:r>
              <w:rPr>
                <w:noProof/>
                <w:webHidden/>
              </w:rPr>
              <w:instrText xml:space="preserve"> PAGEREF _Toc231248833 \h </w:instrText>
            </w:r>
            <w:r>
              <w:rPr>
                <w:noProof/>
                <w:webHidden/>
              </w:rPr>
            </w:r>
            <w:r>
              <w:rPr>
                <w:noProof/>
                <w:webHidden/>
              </w:rPr>
              <w:fldChar w:fldCharType="separate"/>
            </w:r>
            <w:r>
              <w:rPr>
                <w:noProof/>
                <w:webHidden/>
              </w:rPr>
              <w:t>6</w:t>
            </w:r>
            <w:r>
              <w:rPr>
                <w:noProof/>
                <w:webHidden/>
              </w:rPr>
              <w:fldChar w:fldCharType="end"/>
            </w:r>
          </w:hyperlink>
        </w:p>
        <w:p w14:paraId="697F6479" w14:textId="41FD8584"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34" w:history="1">
            <w:r w:rsidRPr="00C21A69">
              <w:rPr>
                <w:rStyle w:val="Hyperlink"/>
                <w:noProof/>
              </w:rPr>
              <w:t>Codes</w:t>
            </w:r>
            <w:r>
              <w:rPr>
                <w:noProof/>
                <w:webHidden/>
              </w:rPr>
              <w:tab/>
            </w:r>
            <w:r>
              <w:rPr>
                <w:noProof/>
                <w:webHidden/>
              </w:rPr>
              <w:fldChar w:fldCharType="begin"/>
            </w:r>
            <w:r>
              <w:rPr>
                <w:noProof/>
                <w:webHidden/>
              </w:rPr>
              <w:instrText xml:space="preserve"> PAGEREF _Toc231248834 \h </w:instrText>
            </w:r>
            <w:r>
              <w:rPr>
                <w:noProof/>
                <w:webHidden/>
              </w:rPr>
            </w:r>
            <w:r>
              <w:rPr>
                <w:noProof/>
                <w:webHidden/>
              </w:rPr>
              <w:fldChar w:fldCharType="separate"/>
            </w:r>
            <w:r>
              <w:rPr>
                <w:noProof/>
                <w:webHidden/>
              </w:rPr>
              <w:t>6</w:t>
            </w:r>
            <w:r>
              <w:rPr>
                <w:noProof/>
                <w:webHidden/>
              </w:rPr>
              <w:fldChar w:fldCharType="end"/>
            </w:r>
          </w:hyperlink>
        </w:p>
        <w:p w14:paraId="573E6CDE" w14:textId="032A52EF"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35" w:history="1">
            <w:r w:rsidRPr="00C21A69">
              <w:rPr>
                <w:rStyle w:val="Hyperlink"/>
                <w:noProof/>
              </w:rPr>
              <w:t>Applicable Lines of Business</w:t>
            </w:r>
            <w:r>
              <w:rPr>
                <w:noProof/>
                <w:webHidden/>
              </w:rPr>
              <w:tab/>
            </w:r>
            <w:r>
              <w:rPr>
                <w:noProof/>
                <w:webHidden/>
              </w:rPr>
              <w:fldChar w:fldCharType="begin"/>
            </w:r>
            <w:r>
              <w:rPr>
                <w:noProof/>
                <w:webHidden/>
              </w:rPr>
              <w:instrText xml:space="preserve"> PAGEREF _Toc231248835 \h </w:instrText>
            </w:r>
            <w:r>
              <w:rPr>
                <w:noProof/>
                <w:webHidden/>
              </w:rPr>
            </w:r>
            <w:r>
              <w:rPr>
                <w:noProof/>
                <w:webHidden/>
              </w:rPr>
              <w:fldChar w:fldCharType="separate"/>
            </w:r>
            <w:r>
              <w:rPr>
                <w:noProof/>
                <w:webHidden/>
              </w:rPr>
              <w:t>6</w:t>
            </w:r>
            <w:r>
              <w:rPr>
                <w:noProof/>
                <w:webHidden/>
              </w:rPr>
              <w:fldChar w:fldCharType="end"/>
            </w:r>
          </w:hyperlink>
        </w:p>
        <w:p w14:paraId="10E3649B" w14:textId="157CAF86" w:rsidR="00BA44FB" w:rsidRDefault="00BA44F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8836" w:history="1">
            <w:r w:rsidRPr="00C21A69">
              <w:rPr>
                <w:rStyle w:val="Hyperlink"/>
                <w:noProof/>
              </w:rPr>
              <w:t>Background</w:t>
            </w:r>
            <w:r>
              <w:rPr>
                <w:noProof/>
                <w:webHidden/>
              </w:rPr>
              <w:tab/>
            </w:r>
            <w:r>
              <w:rPr>
                <w:noProof/>
                <w:webHidden/>
              </w:rPr>
              <w:fldChar w:fldCharType="begin"/>
            </w:r>
            <w:r>
              <w:rPr>
                <w:noProof/>
                <w:webHidden/>
              </w:rPr>
              <w:instrText xml:space="preserve"> PAGEREF _Toc231248836 \h </w:instrText>
            </w:r>
            <w:r>
              <w:rPr>
                <w:noProof/>
                <w:webHidden/>
              </w:rPr>
            </w:r>
            <w:r>
              <w:rPr>
                <w:noProof/>
                <w:webHidden/>
              </w:rPr>
              <w:fldChar w:fldCharType="separate"/>
            </w:r>
            <w:r>
              <w:rPr>
                <w:noProof/>
                <w:webHidden/>
              </w:rPr>
              <w:t>6</w:t>
            </w:r>
            <w:r>
              <w:rPr>
                <w:noProof/>
                <w:webHidden/>
              </w:rPr>
              <w:fldChar w:fldCharType="end"/>
            </w:r>
          </w:hyperlink>
        </w:p>
        <w:p w14:paraId="7E974D9F" w14:textId="5313A896" w:rsidR="00BA44FB" w:rsidRDefault="00BA44F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8837" w:history="1">
            <w:r w:rsidRPr="00C21A69">
              <w:rPr>
                <w:rStyle w:val="Hyperlink"/>
                <w:noProof/>
              </w:rPr>
              <w:t>Policy History</w:t>
            </w:r>
            <w:r>
              <w:rPr>
                <w:noProof/>
                <w:webHidden/>
              </w:rPr>
              <w:tab/>
            </w:r>
            <w:r>
              <w:rPr>
                <w:noProof/>
                <w:webHidden/>
              </w:rPr>
              <w:fldChar w:fldCharType="begin"/>
            </w:r>
            <w:r>
              <w:rPr>
                <w:noProof/>
                <w:webHidden/>
              </w:rPr>
              <w:instrText xml:space="preserve"> PAGEREF _Toc231248837 \h </w:instrText>
            </w:r>
            <w:r>
              <w:rPr>
                <w:noProof/>
                <w:webHidden/>
              </w:rPr>
            </w:r>
            <w:r>
              <w:rPr>
                <w:noProof/>
                <w:webHidden/>
              </w:rPr>
              <w:fldChar w:fldCharType="separate"/>
            </w:r>
            <w:r>
              <w:rPr>
                <w:noProof/>
                <w:webHidden/>
              </w:rPr>
              <w:t>7</w:t>
            </w:r>
            <w:r>
              <w:rPr>
                <w:noProof/>
                <w:webHidden/>
              </w:rPr>
              <w:fldChar w:fldCharType="end"/>
            </w:r>
          </w:hyperlink>
        </w:p>
        <w:p w14:paraId="0D89B943" w14:textId="4D28602B" w:rsidR="00BA44FB" w:rsidRDefault="00BA44F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8838" w:history="1">
            <w:r w:rsidRPr="00C21A69">
              <w:rPr>
                <w:rStyle w:val="Hyperlink"/>
                <w:noProof/>
              </w:rPr>
              <w:t>Legal and Compliance</w:t>
            </w:r>
            <w:r>
              <w:rPr>
                <w:noProof/>
                <w:webHidden/>
              </w:rPr>
              <w:tab/>
            </w:r>
            <w:r>
              <w:rPr>
                <w:noProof/>
                <w:webHidden/>
              </w:rPr>
              <w:fldChar w:fldCharType="begin"/>
            </w:r>
            <w:r>
              <w:rPr>
                <w:noProof/>
                <w:webHidden/>
              </w:rPr>
              <w:instrText xml:space="preserve"> PAGEREF _Toc231248838 \h </w:instrText>
            </w:r>
            <w:r>
              <w:rPr>
                <w:noProof/>
                <w:webHidden/>
              </w:rPr>
            </w:r>
            <w:r>
              <w:rPr>
                <w:noProof/>
                <w:webHidden/>
              </w:rPr>
              <w:fldChar w:fldCharType="separate"/>
            </w:r>
            <w:r>
              <w:rPr>
                <w:noProof/>
                <w:webHidden/>
              </w:rPr>
              <w:t>7</w:t>
            </w:r>
            <w:r>
              <w:rPr>
                <w:noProof/>
                <w:webHidden/>
              </w:rPr>
              <w:fldChar w:fldCharType="end"/>
            </w:r>
          </w:hyperlink>
        </w:p>
        <w:p w14:paraId="7794F369" w14:textId="52435AA0"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39" w:history="1">
            <w:r w:rsidRPr="00C21A69">
              <w:rPr>
                <w:rStyle w:val="Hyperlink"/>
                <w:noProof/>
              </w:rPr>
              <w:t>Guideline Approval</w:t>
            </w:r>
            <w:r>
              <w:rPr>
                <w:noProof/>
                <w:webHidden/>
              </w:rPr>
              <w:tab/>
            </w:r>
            <w:r>
              <w:rPr>
                <w:noProof/>
                <w:webHidden/>
              </w:rPr>
              <w:fldChar w:fldCharType="begin"/>
            </w:r>
            <w:r>
              <w:rPr>
                <w:noProof/>
                <w:webHidden/>
              </w:rPr>
              <w:instrText xml:space="preserve"> PAGEREF _Toc231248839 \h </w:instrText>
            </w:r>
            <w:r>
              <w:rPr>
                <w:noProof/>
                <w:webHidden/>
              </w:rPr>
            </w:r>
            <w:r>
              <w:rPr>
                <w:noProof/>
                <w:webHidden/>
              </w:rPr>
              <w:fldChar w:fldCharType="separate"/>
            </w:r>
            <w:r>
              <w:rPr>
                <w:noProof/>
                <w:webHidden/>
              </w:rPr>
              <w:t>7</w:t>
            </w:r>
            <w:r>
              <w:rPr>
                <w:noProof/>
                <w:webHidden/>
              </w:rPr>
              <w:fldChar w:fldCharType="end"/>
            </w:r>
          </w:hyperlink>
        </w:p>
        <w:p w14:paraId="284B0C91" w14:textId="64AE2C9C" w:rsidR="00BA44FB" w:rsidRDefault="00BA44FB">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31248840" w:history="1">
            <w:r w:rsidRPr="00C21A69">
              <w:rPr>
                <w:rStyle w:val="Hyperlink"/>
                <w:noProof/>
              </w:rPr>
              <w:t>Committee</w:t>
            </w:r>
            <w:r>
              <w:rPr>
                <w:noProof/>
                <w:webHidden/>
              </w:rPr>
              <w:tab/>
            </w:r>
            <w:r>
              <w:rPr>
                <w:noProof/>
                <w:webHidden/>
              </w:rPr>
              <w:fldChar w:fldCharType="begin"/>
            </w:r>
            <w:r>
              <w:rPr>
                <w:noProof/>
                <w:webHidden/>
              </w:rPr>
              <w:instrText xml:space="preserve"> PAGEREF _Toc231248840 \h </w:instrText>
            </w:r>
            <w:r>
              <w:rPr>
                <w:noProof/>
                <w:webHidden/>
              </w:rPr>
            </w:r>
            <w:r>
              <w:rPr>
                <w:noProof/>
                <w:webHidden/>
              </w:rPr>
              <w:fldChar w:fldCharType="separate"/>
            </w:r>
            <w:r>
              <w:rPr>
                <w:noProof/>
                <w:webHidden/>
              </w:rPr>
              <w:t>7</w:t>
            </w:r>
            <w:r>
              <w:rPr>
                <w:noProof/>
                <w:webHidden/>
              </w:rPr>
              <w:fldChar w:fldCharType="end"/>
            </w:r>
          </w:hyperlink>
        </w:p>
        <w:p w14:paraId="622DCF3F" w14:textId="4FFC876F" w:rsidR="00BA44FB" w:rsidRDefault="00BA44F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31248841" w:history="1">
            <w:r w:rsidRPr="00C21A69">
              <w:rPr>
                <w:rStyle w:val="Hyperlink"/>
                <w:noProof/>
              </w:rPr>
              <w:t>Disclaimer</w:t>
            </w:r>
            <w:r>
              <w:rPr>
                <w:noProof/>
                <w:webHidden/>
              </w:rPr>
              <w:tab/>
            </w:r>
            <w:r>
              <w:rPr>
                <w:noProof/>
                <w:webHidden/>
              </w:rPr>
              <w:fldChar w:fldCharType="begin"/>
            </w:r>
            <w:r>
              <w:rPr>
                <w:noProof/>
                <w:webHidden/>
              </w:rPr>
              <w:instrText xml:space="preserve"> PAGEREF _Toc231248841 \h </w:instrText>
            </w:r>
            <w:r>
              <w:rPr>
                <w:noProof/>
                <w:webHidden/>
              </w:rPr>
            </w:r>
            <w:r>
              <w:rPr>
                <w:noProof/>
                <w:webHidden/>
              </w:rPr>
              <w:fldChar w:fldCharType="separate"/>
            </w:r>
            <w:r>
              <w:rPr>
                <w:noProof/>
                <w:webHidden/>
              </w:rPr>
              <w:t>7</w:t>
            </w:r>
            <w:r>
              <w:rPr>
                <w:noProof/>
                <w:webHidden/>
              </w:rPr>
              <w:fldChar w:fldCharType="end"/>
            </w:r>
          </w:hyperlink>
        </w:p>
        <w:p w14:paraId="1274830C" w14:textId="4A1F7392" w:rsidR="00BA44FB" w:rsidRDefault="00BA44F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31248842" w:history="1">
            <w:r w:rsidRPr="00C21A69">
              <w:rPr>
                <w:rStyle w:val="Hyperlink"/>
                <w:noProof/>
              </w:rPr>
              <w:t>References</w:t>
            </w:r>
            <w:r>
              <w:rPr>
                <w:noProof/>
                <w:webHidden/>
              </w:rPr>
              <w:tab/>
            </w:r>
            <w:r>
              <w:rPr>
                <w:noProof/>
                <w:webHidden/>
              </w:rPr>
              <w:fldChar w:fldCharType="begin"/>
            </w:r>
            <w:r>
              <w:rPr>
                <w:noProof/>
                <w:webHidden/>
              </w:rPr>
              <w:instrText xml:space="preserve"> PAGEREF _Toc231248842 \h </w:instrText>
            </w:r>
            <w:r>
              <w:rPr>
                <w:noProof/>
                <w:webHidden/>
              </w:rPr>
            </w:r>
            <w:r>
              <w:rPr>
                <w:noProof/>
                <w:webHidden/>
              </w:rPr>
              <w:fldChar w:fldCharType="separate"/>
            </w:r>
            <w:r>
              <w:rPr>
                <w:noProof/>
                <w:webHidden/>
              </w:rPr>
              <w:t>9</w:t>
            </w:r>
            <w:r>
              <w:rPr>
                <w:noProof/>
                <w:webHidden/>
              </w:rPr>
              <w:fldChar w:fldCharType="end"/>
            </w:r>
          </w:hyperlink>
        </w:p>
        <w:p w14:paraId="70DF0538" w14:textId="1AD43110" w:rsidR="00E35E4A" w:rsidRPr="000D6B7A" w:rsidRDefault="00A03DEC" w:rsidP="000D6B7A">
          <w:pPr>
            <w:rPr>
              <w:rFonts w:eastAsia="Calibri"/>
            </w:rPr>
          </w:pPr>
          <w:r>
            <w:rPr>
              <w:bCs/>
              <w:noProof/>
            </w:rPr>
            <w:fldChar w:fldCharType="end"/>
          </w:r>
        </w:p>
      </w:sdtContent>
    </w:sdt>
    <w:bookmarkStart w:id="0" w:name="51258e01-c575-43ff-b4e3-5c1b3a2c32ef" w:displacedByCustomXml="prev"/>
    <w:p w14:paraId="50F6E757" w14:textId="653301F5" w:rsidR="00E768E6" w:rsidRDefault="00B21AF9" w:rsidP="00A03DEC">
      <w:pPr>
        <w:pStyle w:val="Heading1"/>
      </w:pPr>
      <w:bookmarkStart w:id="1" w:name="_Toc231248818"/>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31248819"/>
      <w:r>
        <w:t>General Information</w:t>
      </w:r>
      <w:bookmarkEnd w:id="2"/>
      <w:bookmarkEnd w:id="3"/>
    </w:p>
    <w:p w14:paraId="08B7F753" w14:textId="6D1758CE" w:rsidR="00542876" w:rsidRDefault="00542876" w:rsidP="00444A93">
      <w:pPr>
        <w:pStyle w:val="paragraph"/>
        <w:numPr>
          <w:ilvl w:val="0"/>
          <w:numId w:val="3"/>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w:t>
      </w:r>
      <w:r w:rsidR="009266A6">
        <w:rPr>
          <w:rStyle w:val="normaltextrun"/>
          <w:rFonts w:ascii="Arial" w:hAnsi="Arial" w:cs="Arial"/>
          <w:i/>
          <w:iCs/>
          <w:sz w:val="22"/>
          <w:szCs w:val="22"/>
        </w:rPr>
        <w:t xml:space="preserve"> </w:t>
      </w:r>
      <w:r>
        <w:rPr>
          <w:rStyle w:val="normaltextrun"/>
          <w:rFonts w:ascii="Arial" w:hAnsi="Arial" w:cs="Arial"/>
          <w:i/>
          <w:iCs/>
          <w:sz w:val="22"/>
          <w:szCs w:val="22"/>
        </w:rPr>
        <w:t>and approval by the Medical Policy Committee.</w:t>
      </w:r>
      <w:r>
        <w:rPr>
          <w:rStyle w:val="eop"/>
          <w:rFonts w:ascii="Arial" w:hAnsi="Arial" w:cs="Arial"/>
          <w:sz w:val="22"/>
          <w:szCs w:val="22"/>
        </w:rPr>
        <w:t> </w:t>
      </w:r>
    </w:p>
    <w:p w14:paraId="245274FC" w14:textId="77777777" w:rsidR="00542876" w:rsidRDefault="00542876" w:rsidP="00444A93">
      <w:pPr>
        <w:pStyle w:val="paragraph"/>
        <w:numPr>
          <w:ilvl w:val="0"/>
          <w:numId w:val="3"/>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 xml:space="preserve">If the established criteria are not met, the request is referred to </w:t>
      </w:r>
      <w:proofErr w:type="gramStart"/>
      <w:r>
        <w:rPr>
          <w:rStyle w:val="normaltextrun"/>
          <w:rFonts w:ascii="Arial" w:hAnsi="Arial" w:cs="Arial"/>
          <w:i/>
          <w:iCs/>
          <w:sz w:val="22"/>
          <w:szCs w:val="22"/>
        </w:rPr>
        <w:t>a Medical</w:t>
      </w:r>
      <w:proofErr w:type="gramEnd"/>
      <w:r>
        <w:rPr>
          <w:rStyle w:val="normaltextrun"/>
          <w:rFonts w:ascii="Arial" w:hAnsi="Arial" w:cs="Arial"/>
          <w:i/>
          <w:iCs/>
          <w:sz w:val="22"/>
          <w:szCs w:val="22"/>
        </w:rPr>
        <w:t xml:space="preserve">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31248820"/>
      <w:r>
        <w:t>Purpose</w:t>
      </w:r>
      <w:bookmarkEnd w:id="4"/>
      <w:bookmarkEnd w:id="5"/>
    </w:p>
    <w:p w14:paraId="01CC9B8E" w14:textId="49E0836D"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drug(s): </w:t>
      </w:r>
      <w:proofErr w:type="spellStart"/>
      <w:r w:rsidR="003A35B9" w:rsidRPr="003A35B9">
        <w:rPr>
          <w:color w:val="000000" w:themeColor="text1"/>
        </w:rPr>
        <w:t>Elfabrio</w:t>
      </w:r>
      <w:proofErr w:type="spellEnd"/>
      <w:r w:rsidR="003A35B9" w:rsidRPr="003A35B9">
        <w:rPr>
          <w:color w:val="000000" w:themeColor="text1"/>
        </w:rPr>
        <w:t>,</w:t>
      </w:r>
      <w:r w:rsidR="003A35B9">
        <w:rPr>
          <w:color w:val="000000" w:themeColor="text1"/>
        </w:rPr>
        <w:t xml:space="preserve"> F</w:t>
      </w:r>
      <w:r w:rsidR="003A35B9" w:rsidRPr="003A35B9">
        <w:rPr>
          <w:color w:val="000000" w:themeColor="text1"/>
        </w:rPr>
        <w:t>abrazyme, </w:t>
      </w:r>
      <w:proofErr w:type="spellStart"/>
      <w:r w:rsidR="003A35B9" w:rsidRPr="003A35B9">
        <w:rPr>
          <w:color w:val="000000" w:themeColor="text1"/>
        </w:rPr>
        <w:t>Lamzede</w:t>
      </w:r>
      <w:proofErr w:type="spellEnd"/>
      <w:r w:rsidR="003A35B9" w:rsidRPr="003A35B9">
        <w:rPr>
          <w:color w:val="000000" w:themeColor="text1"/>
        </w:rPr>
        <w:t>, </w:t>
      </w:r>
      <w:proofErr w:type="spellStart"/>
      <w:r w:rsidR="003A35B9" w:rsidRPr="003A35B9">
        <w:rPr>
          <w:color w:val="000000" w:themeColor="text1"/>
        </w:rPr>
        <w:t>Lumizyme</w:t>
      </w:r>
      <w:proofErr w:type="spellEnd"/>
      <w:r w:rsidR="003A35B9" w:rsidRPr="003A35B9">
        <w:rPr>
          <w:color w:val="000000" w:themeColor="text1"/>
        </w:rPr>
        <w:t>, </w:t>
      </w:r>
      <w:proofErr w:type="spellStart"/>
      <w:r w:rsidR="003A35B9" w:rsidRPr="003A35B9">
        <w:rPr>
          <w:color w:val="000000" w:themeColor="text1"/>
        </w:rPr>
        <w:t>Nexviazyme</w:t>
      </w:r>
      <w:proofErr w:type="spellEnd"/>
      <w:r w:rsidR="003A35B9" w:rsidRPr="003A35B9">
        <w:rPr>
          <w:color w:val="000000" w:themeColor="text1"/>
        </w:rPr>
        <w:t>, and </w:t>
      </w:r>
      <w:proofErr w:type="spellStart"/>
      <w:r w:rsidR="003A35B9" w:rsidRPr="003A35B9">
        <w:rPr>
          <w:color w:val="000000" w:themeColor="text1"/>
        </w:rPr>
        <w:t>Xenpozyme</w:t>
      </w:r>
      <w:proofErr w:type="spellEnd"/>
      <w:r w:rsidRPr="7A2049BD">
        <w:rPr>
          <w:color w:val="000000" w:themeColor="text1"/>
        </w:rPr>
        <w:t>.</w:t>
      </w:r>
    </w:p>
    <w:p w14:paraId="50F6E761" w14:textId="77777777" w:rsidR="00E768E6" w:rsidRDefault="00B21AF9">
      <w:pPr>
        <w:pStyle w:val="Heading2"/>
      </w:pPr>
      <w:bookmarkStart w:id="7" w:name="_Toc231248821"/>
      <w:r>
        <w:t>Scope</w:t>
      </w:r>
      <w:bookmarkEnd w:id="6"/>
      <w:bookmarkEnd w:id="7"/>
    </w:p>
    <w:p w14:paraId="0C5475CC" w14:textId="78AE7812"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31248822"/>
      <w:bookmarkEnd w:id="8"/>
      <w:r>
        <w:t>I</w:t>
      </w:r>
      <w:bookmarkEnd w:id="9"/>
      <w:r w:rsidR="008541B7">
        <w:t>NITIAL REVIEW CRITERIA</w:t>
      </w:r>
      <w:bookmarkEnd w:id="10"/>
    </w:p>
    <w:p w14:paraId="5DFD4335" w14:textId="7A45AD95" w:rsidR="002B581F" w:rsidRDefault="002B581F" w:rsidP="002B581F">
      <w:pPr>
        <w:rPr>
          <w:color w:val="000000"/>
        </w:rPr>
      </w:pPr>
      <w:r>
        <w:rPr>
          <w:color w:val="000000"/>
        </w:rPr>
        <w:t xml:space="preserve">The request must meet </w:t>
      </w:r>
      <w:proofErr w:type="gramStart"/>
      <w:r>
        <w:rPr>
          <w:color w:val="000000"/>
        </w:rPr>
        <w:t>all of</w:t>
      </w:r>
      <w:proofErr w:type="gramEnd"/>
      <w:r>
        <w:rPr>
          <w:color w:val="000000"/>
        </w:rPr>
        <w:t xml:space="preserve"> the criteria below. </w:t>
      </w:r>
    </w:p>
    <w:p w14:paraId="784FEEEA" w14:textId="4F88656E" w:rsidR="002228BF" w:rsidRPr="002B581F" w:rsidRDefault="002228BF" w:rsidP="007218CC">
      <w:pPr>
        <w:pStyle w:val="Heading2"/>
        <w:rPr>
          <w:color w:val="FF0000"/>
        </w:rPr>
      </w:pPr>
      <w:bookmarkStart w:id="11" w:name="_Toc231248823"/>
      <w:proofErr w:type="spellStart"/>
      <w:r>
        <w:t>Elfabrio</w:t>
      </w:r>
      <w:proofErr w:type="spellEnd"/>
      <w:r>
        <w:t xml:space="preserve"> (</w:t>
      </w:r>
      <w:proofErr w:type="spellStart"/>
      <w:r>
        <w:t>pegunigal</w:t>
      </w:r>
      <w:r w:rsidR="007218CC">
        <w:t>sidase</w:t>
      </w:r>
      <w:proofErr w:type="spellEnd"/>
      <w:r w:rsidR="007218CC">
        <w:t xml:space="preserve"> alfa-</w:t>
      </w:r>
      <w:proofErr w:type="spellStart"/>
      <w:r w:rsidR="007218CC">
        <w:t>iwxj</w:t>
      </w:r>
      <w:proofErr w:type="spellEnd"/>
      <w:r w:rsidR="007218CC">
        <w:t>) and Fabrazyme (</w:t>
      </w:r>
      <w:proofErr w:type="spellStart"/>
      <w:r w:rsidR="007218CC">
        <w:t>agalsidase</w:t>
      </w:r>
      <w:proofErr w:type="spellEnd"/>
      <w:r w:rsidR="007218CC">
        <w:t xml:space="preserve"> beta)</w:t>
      </w:r>
      <w:bookmarkEnd w:id="11"/>
    </w:p>
    <w:p w14:paraId="7ACD7EF6" w14:textId="77777777" w:rsidR="004C3961" w:rsidRPr="004C3961" w:rsidRDefault="004C3961" w:rsidP="00DC6B76">
      <w:pPr>
        <w:pStyle w:val="ListParagraph"/>
        <w:numPr>
          <w:ilvl w:val="0"/>
          <w:numId w:val="2"/>
        </w:numPr>
        <w:rPr>
          <w:color w:val="000000"/>
        </w:rPr>
      </w:pPr>
      <w:bookmarkStart w:id="12" w:name="59e66837-f347-4cba-ad06-9c8898541074"/>
      <w:r w:rsidRPr="004C3961">
        <w:rPr>
          <w:color w:val="000000"/>
        </w:rPr>
        <w:t>Must be at least:  </w:t>
      </w:r>
    </w:p>
    <w:p w14:paraId="388C9F4D" w14:textId="7AF2AAA7" w:rsidR="004C3961" w:rsidRPr="004C3961" w:rsidRDefault="009266A6" w:rsidP="00DC6B76">
      <w:pPr>
        <w:pStyle w:val="ListParagraph"/>
        <w:numPr>
          <w:ilvl w:val="1"/>
          <w:numId w:val="2"/>
        </w:numPr>
        <w:rPr>
          <w:color w:val="000000"/>
        </w:rPr>
      </w:pPr>
      <w:r>
        <w:rPr>
          <w:color w:val="000000"/>
        </w:rPr>
        <w:t xml:space="preserve">Age </w:t>
      </w:r>
      <w:r w:rsidR="004C3961" w:rsidRPr="004C3961">
        <w:rPr>
          <w:color w:val="000000"/>
        </w:rPr>
        <w:t>2 or older (Fabrazyme) </w:t>
      </w:r>
    </w:p>
    <w:p w14:paraId="05C8113C" w14:textId="0B7A6910" w:rsidR="004C3961" w:rsidRPr="004C3961" w:rsidRDefault="009266A6" w:rsidP="00DC6B76">
      <w:pPr>
        <w:pStyle w:val="ListParagraph"/>
        <w:numPr>
          <w:ilvl w:val="1"/>
          <w:numId w:val="2"/>
        </w:numPr>
        <w:rPr>
          <w:color w:val="000000"/>
        </w:rPr>
      </w:pPr>
      <w:r>
        <w:rPr>
          <w:color w:val="000000"/>
        </w:rPr>
        <w:t xml:space="preserve">Age </w:t>
      </w:r>
      <w:proofErr w:type="gramStart"/>
      <w:r w:rsidR="004C3961" w:rsidRPr="004C3961">
        <w:rPr>
          <w:color w:val="000000"/>
        </w:rPr>
        <w:t>18  or</w:t>
      </w:r>
      <w:proofErr w:type="gramEnd"/>
      <w:r w:rsidR="004C3961" w:rsidRPr="004C3961">
        <w:rPr>
          <w:color w:val="000000"/>
        </w:rPr>
        <w:t xml:space="preserve"> older (</w:t>
      </w:r>
      <w:proofErr w:type="spellStart"/>
      <w:r w:rsidR="004C3961" w:rsidRPr="004C3961">
        <w:rPr>
          <w:color w:val="000000"/>
        </w:rPr>
        <w:t>Elfabrio</w:t>
      </w:r>
      <w:proofErr w:type="spellEnd"/>
      <w:r w:rsidR="004C3961" w:rsidRPr="004C3961">
        <w:rPr>
          <w:color w:val="000000"/>
        </w:rPr>
        <w:t>) </w:t>
      </w:r>
    </w:p>
    <w:p w14:paraId="6749F07A" w14:textId="77777777" w:rsidR="004C3961" w:rsidRPr="004C3961" w:rsidRDefault="004C3961" w:rsidP="00DC6B76">
      <w:pPr>
        <w:pStyle w:val="ListParagraph"/>
        <w:numPr>
          <w:ilvl w:val="0"/>
          <w:numId w:val="2"/>
        </w:numPr>
        <w:rPr>
          <w:color w:val="000000"/>
        </w:rPr>
      </w:pPr>
      <w:r w:rsidRPr="004C3961">
        <w:rPr>
          <w:color w:val="000000"/>
        </w:rPr>
        <w:t>Must be prescribed by or in consultation with a neurologist or a provider who specializes in the treatment of inherited metabolic disorders  </w:t>
      </w:r>
    </w:p>
    <w:p w14:paraId="1A9B75AE" w14:textId="77777777" w:rsidR="004C3961" w:rsidRPr="004C3961" w:rsidRDefault="004C3961" w:rsidP="00DC6B76">
      <w:pPr>
        <w:pStyle w:val="ListParagraph"/>
        <w:numPr>
          <w:ilvl w:val="0"/>
          <w:numId w:val="2"/>
        </w:numPr>
        <w:rPr>
          <w:color w:val="000000"/>
        </w:rPr>
      </w:pPr>
      <w:r w:rsidRPr="004C3961">
        <w:rPr>
          <w:color w:val="000000"/>
        </w:rPr>
        <w:t>Must have a documented diagnosis of Fabry disease confirmed by ONE of the following: </w:t>
      </w:r>
    </w:p>
    <w:p w14:paraId="58FE4344" w14:textId="77777777" w:rsidR="004C3961" w:rsidRPr="004C3961" w:rsidRDefault="004C3961" w:rsidP="00DC6B76">
      <w:pPr>
        <w:pStyle w:val="ListParagraph"/>
        <w:numPr>
          <w:ilvl w:val="1"/>
          <w:numId w:val="2"/>
        </w:numPr>
        <w:rPr>
          <w:color w:val="000000"/>
        </w:rPr>
      </w:pPr>
      <w:r w:rsidRPr="004C3961">
        <w:rPr>
          <w:color w:val="000000"/>
        </w:rPr>
        <w:t>Mutation in the galactosidase alpha (</w:t>
      </w:r>
      <w:r w:rsidRPr="004C3961">
        <w:rPr>
          <w:i/>
          <w:iCs/>
          <w:color w:val="000000"/>
        </w:rPr>
        <w:t>GLA</w:t>
      </w:r>
      <w:r w:rsidRPr="004C3961">
        <w:rPr>
          <w:color w:val="000000"/>
        </w:rPr>
        <w:t>) gene confirmed by genetic testing  </w:t>
      </w:r>
    </w:p>
    <w:p w14:paraId="2D67643E" w14:textId="77777777" w:rsidR="004C3961" w:rsidRPr="004C3961" w:rsidRDefault="004C3961" w:rsidP="00DC6B76">
      <w:pPr>
        <w:pStyle w:val="ListParagraph"/>
        <w:numPr>
          <w:ilvl w:val="1"/>
          <w:numId w:val="2"/>
        </w:numPr>
        <w:rPr>
          <w:color w:val="000000"/>
        </w:rPr>
      </w:pPr>
      <w:r w:rsidRPr="004C3961">
        <w:rPr>
          <w:color w:val="000000"/>
        </w:rPr>
        <w:t>Intracellular </w:t>
      </w:r>
      <w:proofErr w:type="spellStart"/>
      <w:r w:rsidRPr="004C3961">
        <w:rPr>
          <w:color w:val="000000"/>
        </w:rPr>
        <w:t>globotriaosylceramide</w:t>
      </w:r>
      <w:proofErr w:type="spellEnd"/>
      <w:r w:rsidRPr="004C3961">
        <w:rPr>
          <w:color w:val="000000"/>
        </w:rPr>
        <w:t> (Gb3) inclusion confirmed by a biopsy of tissue or organ (such as kidney) </w:t>
      </w:r>
    </w:p>
    <w:p w14:paraId="727D5E82" w14:textId="77777777" w:rsidR="004C3961" w:rsidRPr="004C3961" w:rsidRDefault="004C3961" w:rsidP="00DC6B76">
      <w:pPr>
        <w:pStyle w:val="ListParagraph"/>
        <w:numPr>
          <w:ilvl w:val="1"/>
          <w:numId w:val="2"/>
        </w:numPr>
        <w:rPr>
          <w:color w:val="000000"/>
        </w:rPr>
      </w:pPr>
      <w:r w:rsidRPr="004C3961">
        <w:rPr>
          <w:i/>
          <w:iCs/>
          <w:color w:val="000000"/>
          <w:u w:val="single"/>
        </w:rPr>
        <w:t>MALES ONLY:</w:t>
      </w:r>
      <w:r w:rsidRPr="004C3961">
        <w:rPr>
          <w:i/>
          <w:iCs/>
          <w:color w:val="000000"/>
        </w:rPr>
        <w:t> </w:t>
      </w:r>
      <w:r w:rsidRPr="004C3961">
        <w:rPr>
          <w:color w:val="000000"/>
        </w:rPr>
        <w:t>leukocyte a</w:t>
      </w:r>
      <w:r w:rsidRPr="004C3961">
        <w:rPr>
          <w:color w:val="000000"/>
          <w:u w:val="single"/>
        </w:rPr>
        <w:t>l</w:t>
      </w:r>
      <w:r w:rsidRPr="004C3961">
        <w:rPr>
          <w:color w:val="000000"/>
        </w:rPr>
        <w:t>pha- galactosidase A (alpha-Gal A) enzyme activity &lt;3% </w:t>
      </w:r>
    </w:p>
    <w:p w14:paraId="4E9FA613" w14:textId="77777777" w:rsidR="004C3961" w:rsidRPr="004C3961" w:rsidRDefault="004C3961" w:rsidP="00DC6B76">
      <w:pPr>
        <w:pStyle w:val="ListParagraph"/>
        <w:numPr>
          <w:ilvl w:val="0"/>
          <w:numId w:val="2"/>
        </w:numPr>
        <w:rPr>
          <w:color w:val="000000"/>
        </w:rPr>
      </w:pPr>
      <w:r w:rsidRPr="004C3961">
        <w:rPr>
          <w:color w:val="000000"/>
        </w:rPr>
        <w:t>Must not be used in combination with </w:t>
      </w:r>
      <w:proofErr w:type="spellStart"/>
      <w:r w:rsidRPr="004C3961">
        <w:rPr>
          <w:color w:val="000000"/>
        </w:rPr>
        <w:t>Galafold</w:t>
      </w:r>
      <w:proofErr w:type="spellEnd"/>
      <w:r w:rsidRPr="004C3961">
        <w:rPr>
          <w:color w:val="000000"/>
        </w:rPr>
        <w:t> (migalastat) or other enzyme replacement therapies for Fabry’s disease </w:t>
      </w:r>
    </w:p>
    <w:p w14:paraId="5DB302B0" w14:textId="2E8600E3" w:rsidR="004C3961" w:rsidRPr="004C3961" w:rsidRDefault="004C3961" w:rsidP="00DC6B76">
      <w:pPr>
        <w:pStyle w:val="ListParagraph"/>
        <w:numPr>
          <w:ilvl w:val="0"/>
          <w:numId w:val="2"/>
        </w:numPr>
        <w:rPr>
          <w:color w:val="000000"/>
        </w:rPr>
      </w:pPr>
      <w:r w:rsidRPr="004C3961">
        <w:rPr>
          <w:color w:val="000000"/>
        </w:rPr>
        <w:lastRenderedPageBreak/>
        <w:t>Must be prescribed at a dose within the manufacturer’s dosing guidelines (based on diagnosis, weight, etc.) listed in the FDA</w:t>
      </w:r>
      <w:r w:rsidR="002844D7">
        <w:rPr>
          <w:color w:val="000000"/>
        </w:rPr>
        <w:t>-</w:t>
      </w:r>
      <w:r w:rsidRPr="004C3961">
        <w:rPr>
          <w:color w:val="000000"/>
        </w:rPr>
        <w:t>approved labeling </w:t>
      </w:r>
    </w:p>
    <w:p w14:paraId="5D9AD495" w14:textId="77777777" w:rsidR="004C3961" w:rsidRPr="008844E3" w:rsidRDefault="004C3961" w:rsidP="008844E3">
      <w:pPr>
        <w:pStyle w:val="Heading2"/>
        <w:spacing w:before="120"/>
      </w:pPr>
      <w:bookmarkStart w:id="13" w:name="_Toc231248824"/>
      <w:proofErr w:type="spellStart"/>
      <w:r w:rsidRPr="008844E3">
        <w:t>Lamzede</w:t>
      </w:r>
      <w:proofErr w:type="spellEnd"/>
      <w:r w:rsidRPr="008844E3">
        <w:t> (</w:t>
      </w:r>
      <w:proofErr w:type="spellStart"/>
      <w:r w:rsidRPr="008844E3">
        <w:t>velmanase</w:t>
      </w:r>
      <w:proofErr w:type="spellEnd"/>
      <w:r w:rsidRPr="008844E3">
        <w:t> alfa-</w:t>
      </w:r>
      <w:proofErr w:type="spellStart"/>
      <w:r w:rsidRPr="008844E3">
        <w:t>tycv</w:t>
      </w:r>
      <w:proofErr w:type="spellEnd"/>
      <w:r w:rsidRPr="008844E3">
        <w:t>)</w:t>
      </w:r>
      <w:bookmarkEnd w:id="13"/>
      <w:r w:rsidRPr="008844E3">
        <w:t> </w:t>
      </w:r>
    </w:p>
    <w:p w14:paraId="17DA3B69" w14:textId="77777777" w:rsidR="004C3961" w:rsidRPr="004C3961" w:rsidRDefault="004C3961" w:rsidP="00DC6B76">
      <w:pPr>
        <w:pStyle w:val="ListParagraph"/>
        <w:numPr>
          <w:ilvl w:val="0"/>
          <w:numId w:val="2"/>
        </w:numPr>
        <w:rPr>
          <w:color w:val="000000"/>
        </w:rPr>
      </w:pPr>
      <w:r w:rsidRPr="004C3961">
        <w:rPr>
          <w:color w:val="000000"/>
        </w:rPr>
        <w:t>Must be prescribed by or in consultation with a neurologist or a provider who specializes in the treatment of inherited metabolic disorders </w:t>
      </w:r>
    </w:p>
    <w:p w14:paraId="2A25F879" w14:textId="77777777" w:rsidR="004C3961" w:rsidRPr="004C3961" w:rsidRDefault="004C3961" w:rsidP="00DC6B76">
      <w:pPr>
        <w:pStyle w:val="ListParagraph"/>
        <w:numPr>
          <w:ilvl w:val="0"/>
          <w:numId w:val="2"/>
        </w:numPr>
        <w:rPr>
          <w:color w:val="000000"/>
        </w:rPr>
      </w:pPr>
      <w:r w:rsidRPr="004C3961">
        <w:rPr>
          <w:color w:val="000000"/>
        </w:rPr>
        <w:t>Must have a documented diagnosis of alpha mannosidosis confirmed by: </w:t>
      </w:r>
    </w:p>
    <w:p w14:paraId="0DB9FED2" w14:textId="77777777" w:rsidR="004C3961" w:rsidRPr="004C3961" w:rsidRDefault="004C3961" w:rsidP="00DC6B76">
      <w:pPr>
        <w:pStyle w:val="ListParagraph"/>
        <w:numPr>
          <w:ilvl w:val="1"/>
          <w:numId w:val="2"/>
        </w:numPr>
        <w:rPr>
          <w:color w:val="000000"/>
        </w:rPr>
      </w:pPr>
      <w:r w:rsidRPr="004C3961">
        <w:rPr>
          <w:color w:val="000000"/>
        </w:rPr>
        <w:t>Alpha-mannosidase activity &lt; 10% of normal activity in blood leukocytes or fibroblasts </w:t>
      </w:r>
      <w:r w:rsidRPr="004C3961">
        <w:rPr>
          <w:b/>
          <w:bCs/>
          <w:color w:val="000000"/>
        </w:rPr>
        <w:t>OR</w:t>
      </w:r>
      <w:r w:rsidRPr="004C3961">
        <w:rPr>
          <w:color w:val="000000"/>
        </w:rPr>
        <w:t> </w:t>
      </w:r>
    </w:p>
    <w:p w14:paraId="33716EFE" w14:textId="77777777" w:rsidR="004C3961" w:rsidRPr="004C3961" w:rsidRDefault="004C3961" w:rsidP="00DC6B76">
      <w:pPr>
        <w:pStyle w:val="ListParagraph"/>
        <w:numPr>
          <w:ilvl w:val="1"/>
          <w:numId w:val="2"/>
        </w:numPr>
        <w:rPr>
          <w:color w:val="000000"/>
        </w:rPr>
      </w:pPr>
      <w:r w:rsidRPr="004C3961">
        <w:rPr>
          <w:color w:val="000000"/>
        </w:rPr>
        <w:t>Molecular genetic testing revealing biallelic MAN2B1 gene mutation </w:t>
      </w:r>
    </w:p>
    <w:p w14:paraId="21BBE2AA" w14:textId="58B9EDB4" w:rsidR="004C3961" w:rsidRPr="004C3961" w:rsidRDefault="004C3961" w:rsidP="00DC6B76">
      <w:pPr>
        <w:pStyle w:val="ListParagraph"/>
        <w:numPr>
          <w:ilvl w:val="0"/>
          <w:numId w:val="2"/>
        </w:numPr>
        <w:rPr>
          <w:color w:val="000000"/>
        </w:rPr>
      </w:pPr>
      <w:r w:rsidRPr="004C3961">
        <w:rPr>
          <w:color w:val="000000"/>
        </w:rPr>
        <w:t>Must be prescribed at a dose within the manufacturer’s dosing guidelines (based on diagnosis, weight, etc.) listed in the FDA</w:t>
      </w:r>
      <w:r w:rsidR="002844D7">
        <w:rPr>
          <w:color w:val="000000"/>
        </w:rPr>
        <w:t>-</w:t>
      </w:r>
      <w:r w:rsidRPr="004C3961">
        <w:rPr>
          <w:color w:val="000000"/>
        </w:rPr>
        <w:t>approved labeling </w:t>
      </w:r>
    </w:p>
    <w:p w14:paraId="3FF345CF" w14:textId="77777777" w:rsidR="004C3961" w:rsidRPr="004C3961" w:rsidRDefault="004C3961" w:rsidP="00DC6B76">
      <w:pPr>
        <w:pStyle w:val="ListParagraph"/>
        <w:numPr>
          <w:ilvl w:val="0"/>
          <w:numId w:val="2"/>
        </w:numPr>
        <w:rPr>
          <w:color w:val="000000"/>
        </w:rPr>
      </w:pPr>
      <w:r w:rsidRPr="004C3961">
        <w:rPr>
          <w:color w:val="000000"/>
        </w:rPr>
        <w:t>Must have documentation or attestation from the provider for all the following:   </w:t>
      </w:r>
    </w:p>
    <w:p w14:paraId="72C9FCEC" w14:textId="36648701" w:rsidR="004C3961" w:rsidRPr="004C3961" w:rsidRDefault="004C3961" w:rsidP="00DC6B76">
      <w:pPr>
        <w:pStyle w:val="ListParagraph"/>
        <w:numPr>
          <w:ilvl w:val="1"/>
          <w:numId w:val="2"/>
        </w:numPr>
        <w:rPr>
          <w:color w:val="000000"/>
        </w:rPr>
      </w:pPr>
      <w:proofErr w:type="spellStart"/>
      <w:r w:rsidRPr="004C3961">
        <w:rPr>
          <w:color w:val="000000"/>
        </w:rPr>
        <w:t>Lamzede</w:t>
      </w:r>
      <w:proofErr w:type="spellEnd"/>
      <w:r w:rsidRPr="004C3961">
        <w:rPr>
          <w:color w:val="000000"/>
        </w:rPr>
        <w:t> is being used to treat non-central nervous system (CNS) disease manifestations (e.g., skeletal abnormalities, myopathy, motor function disturbances, immunodeficiency) </w:t>
      </w:r>
    </w:p>
    <w:p w14:paraId="49F8EB0F" w14:textId="5A87BCE8" w:rsidR="004C3961" w:rsidRPr="004C3961" w:rsidRDefault="004C3961" w:rsidP="00DC6B76">
      <w:pPr>
        <w:pStyle w:val="ListParagraph"/>
        <w:numPr>
          <w:ilvl w:val="1"/>
          <w:numId w:val="2"/>
        </w:numPr>
        <w:rPr>
          <w:color w:val="000000"/>
        </w:rPr>
      </w:pPr>
      <w:r w:rsidRPr="004C3961">
        <w:rPr>
          <w:color w:val="000000"/>
        </w:rPr>
        <w:t xml:space="preserve">The member does NOT have a history of hematopoietic stem cell </w:t>
      </w:r>
      <w:proofErr w:type="gramStart"/>
      <w:r w:rsidRPr="004C3961">
        <w:rPr>
          <w:color w:val="000000"/>
        </w:rPr>
        <w:t>transplant</w:t>
      </w:r>
      <w:proofErr w:type="gramEnd"/>
      <w:r w:rsidRPr="004C3961">
        <w:rPr>
          <w:color w:val="000000"/>
        </w:rPr>
        <w:t xml:space="preserve"> (HSCT) </w:t>
      </w:r>
    </w:p>
    <w:p w14:paraId="6D5E8C11" w14:textId="4F2C3986" w:rsidR="004C3961" w:rsidRPr="004C3961" w:rsidRDefault="004C3961" w:rsidP="00DC6B76">
      <w:pPr>
        <w:pStyle w:val="ListParagraph"/>
        <w:numPr>
          <w:ilvl w:val="1"/>
          <w:numId w:val="2"/>
        </w:numPr>
        <w:rPr>
          <w:color w:val="000000"/>
        </w:rPr>
      </w:pPr>
      <w:r w:rsidRPr="004C3961">
        <w:rPr>
          <w:i/>
          <w:iCs/>
          <w:color w:val="000000"/>
          <w:u w:val="single"/>
        </w:rPr>
        <w:t>Female sex assigned at birth only</w:t>
      </w:r>
      <w:r w:rsidRPr="004C3961">
        <w:rPr>
          <w:i/>
          <w:iCs/>
          <w:color w:val="000000"/>
        </w:rPr>
        <w:t>: </w:t>
      </w:r>
      <w:r w:rsidRPr="004C3961">
        <w:rPr>
          <w:color w:val="000000"/>
        </w:rPr>
        <w:t>The member is not pregnant</w:t>
      </w:r>
      <w:r w:rsidR="002844D7">
        <w:rPr>
          <w:color w:val="000000"/>
        </w:rPr>
        <w:t>,</w:t>
      </w:r>
      <w:r w:rsidRPr="004C3961">
        <w:rPr>
          <w:color w:val="000000"/>
        </w:rPr>
        <w:t xml:space="preserve"> AND the member has been counseled on the effective use of contraception </w:t>
      </w:r>
    </w:p>
    <w:p w14:paraId="5F305E69" w14:textId="77777777" w:rsidR="004C3961" w:rsidRPr="004C3961" w:rsidRDefault="004C3961" w:rsidP="00DC6B76">
      <w:pPr>
        <w:pStyle w:val="ListParagraph"/>
        <w:numPr>
          <w:ilvl w:val="0"/>
          <w:numId w:val="2"/>
        </w:numPr>
        <w:rPr>
          <w:color w:val="000000"/>
        </w:rPr>
      </w:pPr>
      <w:r w:rsidRPr="004C3961">
        <w:rPr>
          <w:color w:val="000000"/>
        </w:rPr>
        <w:t>Must have documentation of the following age-appropriate baseline labs/tests:  </w:t>
      </w:r>
    </w:p>
    <w:p w14:paraId="5DA2D442" w14:textId="77777777" w:rsidR="004C3961" w:rsidRPr="004C3961" w:rsidRDefault="004C3961" w:rsidP="00DC6B76">
      <w:pPr>
        <w:pStyle w:val="ListParagraph"/>
        <w:numPr>
          <w:ilvl w:val="1"/>
          <w:numId w:val="2"/>
        </w:numPr>
        <w:rPr>
          <w:color w:val="000000"/>
        </w:rPr>
      </w:pPr>
      <w:r w:rsidRPr="004C3961">
        <w:rPr>
          <w:color w:val="000000"/>
        </w:rPr>
        <w:t>Serum oligosaccharide concentration </w:t>
      </w:r>
    </w:p>
    <w:p w14:paraId="4AB5DA51" w14:textId="77777777" w:rsidR="004C3961" w:rsidRPr="004C3961" w:rsidRDefault="004C3961" w:rsidP="00DC6B76">
      <w:pPr>
        <w:pStyle w:val="ListParagraph"/>
        <w:numPr>
          <w:ilvl w:val="1"/>
          <w:numId w:val="2"/>
        </w:numPr>
        <w:rPr>
          <w:color w:val="000000"/>
        </w:rPr>
      </w:pPr>
      <w:r w:rsidRPr="004C3961">
        <w:rPr>
          <w:color w:val="000000"/>
        </w:rPr>
        <w:t>6-minute walking test (6-MWT) </w:t>
      </w:r>
    </w:p>
    <w:p w14:paraId="3D85364F" w14:textId="77777777" w:rsidR="004C3961" w:rsidRPr="004C3961" w:rsidRDefault="004C3961" w:rsidP="00DC6B76">
      <w:pPr>
        <w:pStyle w:val="ListParagraph"/>
        <w:numPr>
          <w:ilvl w:val="1"/>
          <w:numId w:val="2"/>
        </w:numPr>
        <w:rPr>
          <w:color w:val="000000"/>
        </w:rPr>
      </w:pPr>
      <w:r w:rsidRPr="004C3961">
        <w:rPr>
          <w:color w:val="000000"/>
        </w:rPr>
        <w:t>3-minute stair climbing test (3-MSCT) </w:t>
      </w:r>
    </w:p>
    <w:p w14:paraId="3A814938" w14:textId="77777777" w:rsidR="004C3961" w:rsidRDefault="004C3961" w:rsidP="00DC6B76">
      <w:pPr>
        <w:pStyle w:val="ListParagraph"/>
        <w:numPr>
          <w:ilvl w:val="1"/>
          <w:numId w:val="2"/>
        </w:numPr>
        <w:rPr>
          <w:color w:val="000000"/>
        </w:rPr>
      </w:pPr>
      <w:r w:rsidRPr="004C3961">
        <w:rPr>
          <w:color w:val="000000"/>
        </w:rPr>
        <w:t>Predicted forced vital capacity (FVC) </w:t>
      </w:r>
    </w:p>
    <w:p w14:paraId="1594CF0F" w14:textId="31756152" w:rsidR="000D6B7A" w:rsidRPr="000D6B7A" w:rsidRDefault="000D6B7A" w:rsidP="000D6B7A">
      <w:pPr>
        <w:pStyle w:val="Heading2"/>
      </w:pPr>
      <w:bookmarkStart w:id="14" w:name="_Toc231248825"/>
      <w:proofErr w:type="spellStart"/>
      <w:r>
        <w:t>Lumizyme</w:t>
      </w:r>
      <w:proofErr w:type="spellEnd"/>
      <w:r>
        <w:t xml:space="preserve"> (</w:t>
      </w:r>
      <w:proofErr w:type="spellStart"/>
      <w:r>
        <w:t>alglucosidase</w:t>
      </w:r>
      <w:proofErr w:type="spellEnd"/>
      <w:r>
        <w:t xml:space="preserve"> alfa) and </w:t>
      </w:r>
      <w:proofErr w:type="spellStart"/>
      <w:r>
        <w:t>Nexviazyme</w:t>
      </w:r>
      <w:proofErr w:type="spellEnd"/>
      <w:r>
        <w:t xml:space="preserve"> (</w:t>
      </w:r>
      <w:proofErr w:type="spellStart"/>
      <w:r>
        <w:t>avalglucosidase</w:t>
      </w:r>
      <w:proofErr w:type="spellEnd"/>
      <w:r>
        <w:t>)</w:t>
      </w:r>
      <w:bookmarkEnd w:id="14"/>
    </w:p>
    <w:p w14:paraId="1A23383E" w14:textId="42A8D966" w:rsidR="004C3961" w:rsidRPr="004C3961" w:rsidRDefault="004C3961" w:rsidP="00DC6B76">
      <w:pPr>
        <w:pStyle w:val="ListParagraph"/>
        <w:numPr>
          <w:ilvl w:val="0"/>
          <w:numId w:val="2"/>
        </w:numPr>
        <w:rPr>
          <w:color w:val="000000"/>
        </w:rPr>
      </w:pPr>
      <w:r w:rsidRPr="004C3961">
        <w:rPr>
          <w:color w:val="000000"/>
        </w:rPr>
        <w:t>Must be age 1 or older (applies to </w:t>
      </w:r>
      <w:proofErr w:type="spellStart"/>
      <w:r w:rsidRPr="004C3961">
        <w:rPr>
          <w:color w:val="000000"/>
        </w:rPr>
        <w:t>Nexviazyme</w:t>
      </w:r>
      <w:proofErr w:type="spellEnd"/>
      <w:r w:rsidRPr="004C3961">
        <w:rPr>
          <w:color w:val="000000"/>
        </w:rPr>
        <w:t> </w:t>
      </w:r>
      <w:r w:rsidRPr="004C3961">
        <w:rPr>
          <w:i/>
          <w:iCs/>
          <w:color w:val="000000"/>
        </w:rPr>
        <w:t>only</w:t>
      </w:r>
      <w:r w:rsidRPr="004C3961">
        <w:rPr>
          <w:color w:val="000000"/>
        </w:rPr>
        <w:t>) </w:t>
      </w:r>
    </w:p>
    <w:p w14:paraId="54315446" w14:textId="77777777" w:rsidR="004C3961" w:rsidRPr="004C3961" w:rsidRDefault="004C3961" w:rsidP="00DC6B76">
      <w:pPr>
        <w:pStyle w:val="ListParagraph"/>
        <w:numPr>
          <w:ilvl w:val="0"/>
          <w:numId w:val="2"/>
        </w:numPr>
        <w:rPr>
          <w:color w:val="000000"/>
        </w:rPr>
      </w:pPr>
      <w:r w:rsidRPr="004C3961">
        <w:rPr>
          <w:color w:val="000000"/>
        </w:rPr>
        <w:t>Must be prescribed by or in consultation with a neurologist or a provider who specializes in the treatment of inherited metabolic disorders </w:t>
      </w:r>
    </w:p>
    <w:p w14:paraId="037AF2A6" w14:textId="400193C6" w:rsidR="004C3961" w:rsidRPr="004C3961" w:rsidRDefault="004C3961" w:rsidP="00DC6B76">
      <w:pPr>
        <w:pStyle w:val="ListParagraph"/>
        <w:numPr>
          <w:ilvl w:val="0"/>
          <w:numId w:val="2"/>
        </w:numPr>
        <w:rPr>
          <w:color w:val="000000"/>
        </w:rPr>
      </w:pPr>
      <w:r w:rsidRPr="004C3961">
        <w:rPr>
          <w:color w:val="000000"/>
        </w:rPr>
        <w:t>Must be prescribed at a dose within the manufacturer’s dosing guidelines (based on diagnosis, weight, etc.) listed in the FDA</w:t>
      </w:r>
      <w:r w:rsidR="00065374">
        <w:rPr>
          <w:color w:val="000000"/>
        </w:rPr>
        <w:t>-</w:t>
      </w:r>
      <w:r w:rsidRPr="004C3961">
        <w:rPr>
          <w:color w:val="000000"/>
        </w:rPr>
        <w:t>approved labeling </w:t>
      </w:r>
    </w:p>
    <w:p w14:paraId="1EBB8F64" w14:textId="31E6F01E" w:rsidR="004C3961" w:rsidRPr="004C3961" w:rsidRDefault="004C3961" w:rsidP="00DC6B76">
      <w:pPr>
        <w:pStyle w:val="ListParagraph"/>
        <w:numPr>
          <w:ilvl w:val="0"/>
          <w:numId w:val="2"/>
        </w:numPr>
        <w:rPr>
          <w:color w:val="000000"/>
        </w:rPr>
      </w:pPr>
      <w:r w:rsidRPr="004C3961">
        <w:rPr>
          <w:color w:val="000000"/>
        </w:rPr>
        <w:t>Must have a diagnosis of alpha glucosidase deficiency (Pompe disease) confirmed through</w:t>
      </w:r>
      <w:r w:rsidR="005365F7">
        <w:rPr>
          <w:color w:val="000000"/>
        </w:rPr>
        <w:t xml:space="preserve"> </w:t>
      </w:r>
      <w:r w:rsidR="005365F7" w:rsidRPr="00BA44FB">
        <w:rPr>
          <w:color w:val="000000"/>
        </w:rPr>
        <w:t>acid alpha-glucosidase</w:t>
      </w:r>
      <w:r w:rsidRPr="004C3961">
        <w:rPr>
          <w:color w:val="000000"/>
        </w:rPr>
        <w:t xml:space="preserve"> </w:t>
      </w:r>
      <w:r w:rsidR="005365F7">
        <w:rPr>
          <w:color w:val="000000"/>
        </w:rPr>
        <w:t>(</w:t>
      </w:r>
      <w:r w:rsidRPr="004C3961">
        <w:rPr>
          <w:color w:val="000000"/>
        </w:rPr>
        <w:t>GAA</w:t>
      </w:r>
      <w:r w:rsidR="005365F7">
        <w:rPr>
          <w:color w:val="000000"/>
        </w:rPr>
        <w:t>)</w:t>
      </w:r>
      <w:r w:rsidRPr="004C3961">
        <w:rPr>
          <w:color w:val="000000"/>
        </w:rPr>
        <w:t xml:space="preserve"> enzyme assay (from blood, skin fibroblasts, lymphocytes, or muscle) and/or identification of GAA gene mutation </w:t>
      </w:r>
    </w:p>
    <w:p w14:paraId="7D009027" w14:textId="77777777" w:rsidR="004C3961" w:rsidRPr="008844E3" w:rsidRDefault="004C3961" w:rsidP="008844E3">
      <w:pPr>
        <w:pStyle w:val="Heading2"/>
        <w:spacing w:before="120"/>
      </w:pPr>
      <w:bookmarkStart w:id="15" w:name="_Toc231248826"/>
      <w:proofErr w:type="spellStart"/>
      <w:r w:rsidRPr="008844E3">
        <w:t>Xenpozyme</w:t>
      </w:r>
      <w:proofErr w:type="spellEnd"/>
      <w:r w:rsidRPr="008844E3">
        <w:t> (</w:t>
      </w:r>
      <w:proofErr w:type="spellStart"/>
      <w:r w:rsidRPr="008844E3">
        <w:t>olipudase</w:t>
      </w:r>
      <w:proofErr w:type="spellEnd"/>
      <w:r w:rsidRPr="008844E3">
        <w:t> alfa-</w:t>
      </w:r>
      <w:proofErr w:type="spellStart"/>
      <w:r w:rsidRPr="008844E3">
        <w:t>rpcp</w:t>
      </w:r>
      <w:proofErr w:type="spellEnd"/>
      <w:r w:rsidRPr="008844E3">
        <w:t>)</w:t>
      </w:r>
      <w:bookmarkEnd w:id="15"/>
      <w:r w:rsidRPr="008844E3">
        <w:t> </w:t>
      </w:r>
    </w:p>
    <w:p w14:paraId="19A72AB2" w14:textId="2CD16323" w:rsidR="004C3961" w:rsidRPr="004C3961" w:rsidRDefault="004C3961" w:rsidP="00DC6B76">
      <w:pPr>
        <w:pStyle w:val="ListParagraph"/>
        <w:numPr>
          <w:ilvl w:val="0"/>
          <w:numId w:val="2"/>
        </w:numPr>
        <w:rPr>
          <w:color w:val="000000"/>
        </w:rPr>
      </w:pPr>
      <w:r w:rsidRPr="004C3961">
        <w:rPr>
          <w:color w:val="000000"/>
        </w:rPr>
        <w:t xml:space="preserve">Must have a diagnosis of acid sphingomyelinase deficiency (ASMD) type A/B or B (also </w:t>
      </w:r>
      <w:r w:rsidRPr="004C3961">
        <w:rPr>
          <w:color w:val="000000"/>
        </w:rPr>
        <w:lastRenderedPageBreak/>
        <w:t>known as Niemann-Pick disease) </w:t>
      </w:r>
    </w:p>
    <w:p w14:paraId="3D1DB253" w14:textId="77777777" w:rsidR="004C3961" w:rsidRPr="004C3961" w:rsidRDefault="004C3961" w:rsidP="00DC6B76">
      <w:pPr>
        <w:pStyle w:val="ListParagraph"/>
        <w:numPr>
          <w:ilvl w:val="0"/>
          <w:numId w:val="2"/>
        </w:numPr>
        <w:rPr>
          <w:color w:val="000000"/>
        </w:rPr>
      </w:pPr>
      <w:r w:rsidRPr="004C3961">
        <w:rPr>
          <w:color w:val="000000"/>
        </w:rPr>
        <w:t>Must have documentation of the following:  </w:t>
      </w:r>
    </w:p>
    <w:p w14:paraId="374EF4D1" w14:textId="77777777" w:rsidR="004C3961" w:rsidRPr="004C3961" w:rsidRDefault="004C3961" w:rsidP="00DC6B76">
      <w:pPr>
        <w:pStyle w:val="ListParagraph"/>
        <w:numPr>
          <w:ilvl w:val="1"/>
          <w:numId w:val="2"/>
        </w:numPr>
        <w:rPr>
          <w:color w:val="000000"/>
        </w:rPr>
      </w:pPr>
      <w:r w:rsidRPr="004C3961">
        <w:rPr>
          <w:color w:val="000000"/>
        </w:rPr>
        <w:t>Genetic testing showing a mutation of the SMPD1 gene </w:t>
      </w:r>
    </w:p>
    <w:p w14:paraId="6B12C785" w14:textId="77777777" w:rsidR="004C3961" w:rsidRPr="004C3961" w:rsidRDefault="004C3961" w:rsidP="00DC6B76">
      <w:pPr>
        <w:pStyle w:val="ListParagraph"/>
        <w:numPr>
          <w:ilvl w:val="1"/>
          <w:numId w:val="2"/>
        </w:numPr>
        <w:rPr>
          <w:color w:val="000000"/>
        </w:rPr>
      </w:pPr>
      <w:r w:rsidRPr="004C3961">
        <w:rPr>
          <w:color w:val="000000"/>
        </w:rPr>
        <w:t>Deficiency of the acid sphingomyelinase enzyme activity of &lt;10% </w:t>
      </w:r>
    </w:p>
    <w:p w14:paraId="4A7D321A" w14:textId="7D2C32C1" w:rsidR="004C3961" w:rsidRPr="004C3961" w:rsidRDefault="004C3961" w:rsidP="00DC6B76">
      <w:pPr>
        <w:pStyle w:val="ListParagraph"/>
        <w:numPr>
          <w:ilvl w:val="0"/>
          <w:numId w:val="2"/>
        </w:numPr>
        <w:rPr>
          <w:color w:val="000000"/>
        </w:rPr>
      </w:pPr>
      <w:r w:rsidRPr="004C3961">
        <w:rPr>
          <w:color w:val="000000"/>
        </w:rPr>
        <w:t>Must be prescribed by, or in consultation with, a geneticist, pulmonologist, hepatologist or metabolic specialist </w:t>
      </w:r>
    </w:p>
    <w:p w14:paraId="3FF7E1CB" w14:textId="52E21A7B" w:rsidR="004C3961" w:rsidRPr="004C3961" w:rsidRDefault="004C3961" w:rsidP="00DC6B76">
      <w:pPr>
        <w:pStyle w:val="ListParagraph"/>
        <w:numPr>
          <w:ilvl w:val="0"/>
          <w:numId w:val="2"/>
        </w:numPr>
        <w:rPr>
          <w:color w:val="000000"/>
        </w:rPr>
      </w:pPr>
      <w:r w:rsidRPr="004C3961">
        <w:rPr>
          <w:color w:val="000000"/>
        </w:rPr>
        <w:t>Must be prescribed at a dose within the manufacturer’s dosing guidelines (based on diagnosis, weight, etc</w:t>
      </w:r>
      <w:r w:rsidR="009A6D9E">
        <w:rPr>
          <w:color w:val="000000"/>
        </w:rPr>
        <w:t>.</w:t>
      </w:r>
      <w:r w:rsidRPr="004C3961">
        <w:rPr>
          <w:color w:val="000000"/>
        </w:rPr>
        <w:t>) listed in the FDA</w:t>
      </w:r>
      <w:r w:rsidR="005500F1">
        <w:rPr>
          <w:color w:val="000000"/>
        </w:rPr>
        <w:t>-</w:t>
      </w:r>
      <w:r w:rsidRPr="004C3961">
        <w:rPr>
          <w:color w:val="000000"/>
        </w:rPr>
        <w:t>approved labeling </w:t>
      </w:r>
    </w:p>
    <w:p w14:paraId="239DF420" w14:textId="77777777" w:rsidR="004C3961" w:rsidRPr="004C3961" w:rsidRDefault="004C3961" w:rsidP="00DC6B76">
      <w:pPr>
        <w:pStyle w:val="ListParagraph"/>
        <w:numPr>
          <w:ilvl w:val="0"/>
          <w:numId w:val="2"/>
        </w:numPr>
        <w:rPr>
          <w:color w:val="000000"/>
        </w:rPr>
      </w:pPr>
      <w:r w:rsidRPr="004C3961">
        <w:rPr>
          <w:color w:val="000000"/>
        </w:rPr>
        <w:t>Must have documentation of all the following baseline measures: </w:t>
      </w:r>
    </w:p>
    <w:p w14:paraId="7DAB3F1F" w14:textId="77777777" w:rsidR="004C3961" w:rsidRPr="004C3961" w:rsidRDefault="004C3961" w:rsidP="00DC6B76">
      <w:pPr>
        <w:pStyle w:val="ListParagraph"/>
        <w:numPr>
          <w:ilvl w:val="1"/>
          <w:numId w:val="2"/>
        </w:numPr>
        <w:rPr>
          <w:color w:val="000000"/>
        </w:rPr>
      </w:pPr>
      <w:r w:rsidRPr="004C3961">
        <w:rPr>
          <w:color w:val="000000"/>
        </w:rPr>
        <w:t>Spleen volume </w:t>
      </w:r>
    </w:p>
    <w:p w14:paraId="2DA17DC0" w14:textId="77777777" w:rsidR="004C3961" w:rsidRPr="004C3961" w:rsidRDefault="004C3961" w:rsidP="00DC6B76">
      <w:pPr>
        <w:pStyle w:val="ListParagraph"/>
        <w:numPr>
          <w:ilvl w:val="1"/>
          <w:numId w:val="2"/>
        </w:numPr>
        <w:rPr>
          <w:color w:val="000000"/>
        </w:rPr>
      </w:pPr>
      <w:r w:rsidRPr="004C3961">
        <w:rPr>
          <w:color w:val="000000"/>
        </w:rPr>
        <w:t>Liver volume </w:t>
      </w:r>
    </w:p>
    <w:p w14:paraId="27620166" w14:textId="77777777" w:rsidR="004C3961" w:rsidRPr="004C3961" w:rsidRDefault="004C3961" w:rsidP="00DC6B76">
      <w:pPr>
        <w:pStyle w:val="ListParagraph"/>
        <w:numPr>
          <w:ilvl w:val="1"/>
          <w:numId w:val="2"/>
        </w:numPr>
        <w:rPr>
          <w:color w:val="000000"/>
        </w:rPr>
      </w:pPr>
      <w:r w:rsidRPr="004C3961">
        <w:rPr>
          <w:color w:val="000000"/>
        </w:rPr>
        <w:t>Height Z-scores (pediatrics only) </w:t>
      </w:r>
    </w:p>
    <w:p w14:paraId="75DC66F1" w14:textId="77777777" w:rsidR="004C3961" w:rsidRPr="004C3961" w:rsidRDefault="004C3961" w:rsidP="00DC6B76">
      <w:pPr>
        <w:pStyle w:val="ListParagraph"/>
        <w:numPr>
          <w:ilvl w:val="1"/>
          <w:numId w:val="2"/>
        </w:numPr>
        <w:rPr>
          <w:color w:val="000000"/>
        </w:rPr>
      </w:pPr>
      <w:r w:rsidRPr="004C3961">
        <w:rPr>
          <w:color w:val="000000"/>
        </w:rPr>
        <w:t>Platelet count </w:t>
      </w:r>
    </w:p>
    <w:p w14:paraId="236610EE" w14:textId="602D2889" w:rsidR="004C3961" w:rsidRPr="004C3961" w:rsidRDefault="004C3961" w:rsidP="00DC6B76">
      <w:pPr>
        <w:pStyle w:val="ListParagraph"/>
        <w:numPr>
          <w:ilvl w:val="1"/>
          <w:numId w:val="2"/>
        </w:numPr>
        <w:rPr>
          <w:color w:val="000000"/>
        </w:rPr>
      </w:pPr>
      <w:r w:rsidRPr="004C3961">
        <w:rPr>
          <w:color w:val="000000"/>
        </w:rPr>
        <w:t>Percent predicted diffusi</w:t>
      </w:r>
      <w:r w:rsidR="00C656F4">
        <w:rPr>
          <w:color w:val="000000"/>
        </w:rPr>
        <w:t>ng</w:t>
      </w:r>
      <w:r w:rsidRPr="004C3961">
        <w:rPr>
          <w:color w:val="000000"/>
        </w:rPr>
        <w:t xml:space="preserve"> capacity of the lungs for carbon monoxide (DLCO) or, if pediatric members, other age-appropriate pulmonary function testing </w:t>
      </w:r>
    </w:p>
    <w:p w14:paraId="1DA44B29" w14:textId="77777777" w:rsidR="004C3961" w:rsidRPr="004C3961" w:rsidRDefault="004C3961" w:rsidP="00DC6B76">
      <w:pPr>
        <w:pStyle w:val="ListParagraph"/>
        <w:numPr>
          <w:ilvl w:val="0"/>
          <w:numId w:val="2"/>
        </w:numPr>
        <w:rPr>
          <w:color w:val="000000"/>
        </w:rPr>
      </w:pPr>
      <w:r w:rsidRPr="004C3961">
        <w:rPr>
          <w:color w:val="000000"/>
        </w:rPr>
        <w:t>Must have documentation or an attestation from the provider on all the following:  </w:t>
      </w:r>
    </w:p>
    <w:p w14:paraId="42E42F6C" w14:textId="1AE8D644" w:rsidR="004C3961" w:rsidRPr="004C3961" w:rsidRDefault="004C3961" w:rsidP="00DC6B76">
      <w:pPr>
        <w:pStyle w:val="ListParagraph"/>
        <w:numPr>
          <w:ilvl w:val="1"/>
          <w:numId w:val="2"/>
        </w:numPr>
        <w:rPr>
          <w:color w:val="000000"/>
        </w:rPr>
      </w:pPr>
      <w:proofErr w:type="spellStart"/>
      <w:r w:rsidRPr="004C3961">
        <w:rPr>
          <w:color w:val="000000"/>
        </w:rPr>
        <w:t>Xenpozyme</w:t>
      </w:r>
      <w:proofErr w:type="spellEnd"/>
      <w:r w:rsidRPr="004C3961">
        <w:rPr>
          <w:color w:val="000000"/>
        </w:rPr>
        <w:t> is not being used to treat neurologic (i.e., CNS) manifestations </w:t>
      </w:r>
    </w:p>
    <w:p w14:paraId="46FC1FAB" w14:textId="5EFFAD82" w:rsidR="004C3961" w:rsidRPr="004C3961" w:rsidRDefault="004C3961" w:rsidP="00DC6B76">
      <w:pPr>
        <w:pStyle w:val="ListParagraph"/>
        <w:numPr>
          <w:ilvl w:val="1"/>
          <w:numId w:val="2"/>
        </w:numPr>
        <w:rPr>
          <w:color w:val="000000"/>
        </w:rPr>
      </w:pPr>
      <w:r w:rsidRPr="004C3961">
        <w:rPr>
          <w:color w:val="000000"/>
        </w:rPr>
        <w:t xml:space="preserve">For women of child-bearing potential, </w:t>
      </w:r>
      <w:r w:rsidR="00C656F4">
        <w:rPr>
          <w:color w:val="000000"/>
        </w:rPr>
        <w:t>the</w:t>
      </w:r>
      <w:r w:rsidR="00C656F4" w:rsidRPr="004C3961">
        <w:rPr>
          <w:color w:val="000000"/>
        </w:rPr>
        <w:t xml:space="preserve"> </w:t>
      </w:r>
      <w:r w:rsidRPr="004C3961">
        <w:rPr>
          <w:color w:val="000000"/>
        </w:rPr>
        <w:t>member is currently not pregnant and will be counseled on the use of effective contraception </w:t>
      </w:r>
    </w:p>
    <w:p w14:paraId="5157D05E" w14:textId="3E3A8CF0" w:rsidR="004C3961" w:rsidRPr="004C3961" w:rsidRDefault="004C3961" w:rsidP="00DC6B76">
      <w:pPr>
        <w:pStyle w:val="ListParagraph"/>
        <w:numPr>
          <w:ilvl w:val="1"/>
          <w:numId w:val="2"/>
        </w:numPr>
        <w:rPr>
          <w:color w:val="000000"/>
        </w:rPr>
      </w:pPr>
      <w:r w:rsidRPr="004C3961">
        <w:rPr>
          <w:color w:val="000000"/>
        </w:rPr>
        <w:t xml:space="preserve">Baseline transaminase (alanine aminotransferase [ALT] and aspartate aminotransferase [AST]) levels will be collected within </w:t>
      </w:r>
      <w:r w:rsidR="00C656F4">
        <w:rPr>
          <w:color w:val="000000"/>
        </w:rPr>
        <w:t>one</w:t>
      </w:r>
      <w:r w:rsidRPr="004C3961">
        <w:rPr>
          <w:color w:val="000000"/>
        </w:rPr>
        <w:t xml:space="preserve"> month prior to treatment initiation </w:t>
      </w:r>
    </w:p>
    <w:p w14:paraId="50F6E848" w14:textId="47AA7767" w:rsidR="00E768E6" w:rsidRPr="00121D1A" w:rsidRDefault="002B581F" w:rsidP="00A03DEC">
      <w:pPr>
        <w:pStyle w:val="Heading1"/>
      </w:pPr>
      <w:bookmarkStart w:id="16" w:name="_Toc231248827"/>
      <w:bookmarkEnd w:id="12"/>
      <w:r>
        <w:t>R</w:t>
      </w:r>
      <w:r w:rsidR="00903D20">
        <w:t>e</w:t>
      </w:r>
      <w:r>
        <w:t>authorization Criteria</w:t>
      </w:r>
      <w:bookmarkEnd w:id="16"/>
    </w:p>
    <w:p w14:paraId="1688AE3D" w14:textId="5B8D07DA" w:rsidR="0088160A" w:rsidRDefault="0088160A" w:rsidP="0088160A">
      <w:pPr>
        <w:rPr>
          <w:color w:val="FF0000"/>
        </w:rPr>
      </w:pPr>
      <w:bookmarkStart w:id="17" w:name="bf411eb6-39fd-4766-b04d-3f0de901e5e4"/>
      <w:r w:rsidRPr="009C317B">
        <w:rPr>
          <w:color w:val="000000"/>
        </w:rPr>
        <w:t>All prior authorization renewals are reviewed on an annual basis to determine the Medical Necessity for continuation of therapy</w:t>
      </w:r>
      <w:r>
        <w:rPr>
          <w:color w:val="000000"/>
        </w:rPr>
        <w:t xml:space="preserve">. The request must meet </w:t>
      </w:r>
      <w:proofErr w:type="gramStart"/>
      <w:r>
        <w:rPr>
          <w:color w:val="000000"/>
        </w:rPr>
        <w:t>all of</w:t>
      </w:r>
      <w:proofErr w:type="gramEnd"/>
      <w:r>
        <w:rPr>
          <w:color w:val="000000"/>
        </w:rPr>
        <w:t xml:space="preserve"> the below. </w:t>
      </w:r>
    </w:p>
    <w:p w14:paraId="66A86F16" w14:textId="77777777" w:rsidR="004C3961" w:rsidRPr="008844E3" w:rsidRDefault="004C3961" w:rsidP="008844E3">
      <w:pPr>
        <w:pStyle w:val="Heading2"/>
        <w:spacing w:before="120"/>
      </w:pPr>
      <w:bookmarkStart w:id="18" w:name="_Toc231248828"/>
      <w:proofErr w:type="spellStart"/>
      <w:r w:rsidRPr="008844E3">
        <w:t>Elfabrio</w:t>
      </w:r>
      <w:proofErr w:type="spellEnd"/>
      <w:r w:rsidRPr="008844E3">
        <w:t> and Fabrazyme</w:t>
      </w:r>
      <w:bookmarkEnd w:id="18"/>
      <w:r w:rsidRPr="008844E3">
        <w:t> </w:t>
      </w:r>
    </w:p>
    <w:p w14:paraId="66BA7DC6" w14:textId="77777777" w:rsidR="004C3961" w:rsidRPr="004C3961" w:rsidRDefault="004C3961" w:rsidP="00DC6B76">
      <w:pPr>
        <w:pStyle w:val="ListParagraph"/>
        <w:numPr>
          <w:ilvl w:val="0"/>
          <w:numId w:val="2"/>
        </w:numPr>
        <w:rPr>
          <w:color w:val="000000"/>
        </w:rPr>
      </w:pPr>
      <w:r w:rsidRPr="004C3961">
        <w:rPr>
          <w:color w:val="000000"/>
        </w:rPr>
        <w:t>Must have updated chart documentation from the prescriber that the member’s condition has improved or stabilized based upon the prescriber’s assessment while on therapy </w:t>
      </w:r>
    </w:p>
    <w:p w14:paraId="1B780C85" w14:textId="79EA320A" w:rsidR="004C3961" w:rsidRPr="004C3961" w:rsidRDefault="004C3961" w:rsidP="00DC6B76">
      <w:pPr>
        <w:pStyle w:val="ListParagraph"/>
        <w:numPr>
          <w:ilvl w:val="0"/>
          <w:numId w:val="2"/>
        </w:numPr>
        <w:rPr>
          <w:color w:val="000000"/>
        </w:rPr>
      </w:pPr>
      <w:r w:rsidRPr="004C3961">
        <w:rPr>
          <w:color w:val="000000"/>
        </w:rPr>
        <w:t>The member has been adherent to &gt;50% of infusions during the last authorization </w:t>
      </w:r>
    </w:p>
    <w:p w14:paraId="6784F9E5" w14:textId="155F2965" w:rsidR="004C3961" w:rsidRPr="004C3961" w:rsidRDefault="004C3961" w:rsidP="00DC6B76">
      <w:pPr>
        <w:pStyle w:val="ListParagraph"/>
        <w:numPr>
          <w:ilvl w:val="0"/>
          <w:numId w:val="2"/>
        </w:numPr>
        <w:rPr>
          <w:color w:val="000000"/>
        </w:rPr>
      </w:pPr>
      <w:r w:rsidRPr="004C3961">
        <w:rPr>
          <w:color w:val="000000"/>
        </w:rPr>
        <w:t>The member does NOT have life-threatening or severe infusion reactions that do not respond to prophylaxis </w:t>
      </w:r>
    </w:p>
    <w:p w14:paraId="7373AD24" w14:textId="6E601B40" w:rsidR="004C3961" w:rsidRPr="004C3961" w:rsidRDefault="004C3961" w:rsidP="00DC6B76">
      <w:pPr>
        <w:pStyle w:val="ListParagraph"/>
        <w:numPr>
          <w:ilvl w:val="0"/>
          <w:numId w:val="2"/>
        </w:numPr>
        <w:rPr>
          <w:color w:val="000000"/>
        </w:rPr>
      </w:pPr>
      <w:r w:rsidRPr="004C3961">
        <w:rPr>
          <w:color w:val="000000"/>
        </w:rPr>
        <w:t>Must be prescribed at a dose within the manufacturer’s dosing guidelines (based on diagnosis, weight, etc</w:t>
      </w:r>
      <w:r w:rsidR="00C656F4">
        <w:rPr>
          <w:color w:val="000000"/>
        </w:rPr>
        <w:t>.</w:t>
      </w:r>
      <w:r w:rsidRPr="004C3961">
        <w:rPr>
          <w:color w:val="000000"/>
        </w:rPr>
        <w:t>) listed in the FDA</w:t>
      </w:r>
      <w:r w:rsidR="00C656F4">
        <w:rPr>
          <w:color w:val="000000"/>
        </w:rPr>
        <w:t>-</w:t>
      </w:r>
      <w:r w:rsidRPr="004C3961">
        <w:rPr>
          <w:color w:val="000000"/>
        </w:rPr>
        <w:t>approved labeling </w:t>
      </w:r>
    </w:p>
    <w:p w14:paraId="48DD7E19" w14:textId="77777777" w:rsidR="004C3961" w:rsidRPr="008844E3" w:rsidRDefault="004C3961" w:rsidP="008844E3">
      <w:pPr>
        <w:pStyle w:val="Heading2"/>
        <w:spacing w:before="120"/>
      </w:pPr>
      <w:bookmarkStart w:id="19" w:name="_Toc231248829"/>
      <w:proofErr w:type="spellStart"/>
      <w:r w:rsidRPr="008844E3">
        <w:lastRenderedPageBreak/>
        <w:t>Lamzede</w:t>
      </w:r>
      <w:bookmarkEnd w:id="19"/>
      <w:proofErr w:type="spellEnd"/>
      <w:r w:rsidRPr="008844E3">
        <w:t> </w:t>
      </w:r>
    </w:p>
    <w:p w14:paraId="743B4F1C" w14:textId="77777777" w:rsidR="004C3961" w:rsidRPr="004C3961" w:rsidRDefault="004C3961" w:rsidP="00DC6B76">
      <w:pPr>
        <w:pStyle w:val="ListParagraph"/>
        <w:numPr>
          <w:ilvl w:val="0"/>
          <w:numId w:val="2"/>
        </w:numPr>
        <w:rPr>
          <w:color w:val="000000"/>
        </w:rPr>
      </w:pPr>
      <w:r w:rsidRPr="004C3961">
        <w:rPr>
          <w:color w:val="000000"/>
        </w:rPr>
        <w:t>Must have updated chart documentation from the prescriber that the member’s condition has improved or stabilized based upon meeting ONE of the following when compared to age-appropriate baseline values:  </w:t>
      </w:r>
    </w:p>
    <w:p w14:paraId="2256D0B2" w14:textId="77777777" w:rsidR="004C3961" w:rsidRPr="004C3961" w:rsidRDefault="004C3961" w:rsidP="00DC6B76">
      <w:pPr>
        <w:pStyle w:val="ListParagraph"/>
        <w:numPr>
          <w:ilvl w:val="1"/>
          <w:numId w:val="2"/>
        </w:numPr>
        <w:rPr>
          <w:color w:val="000000"/>
        </w:rPr>
      </w:pPr>
      <w:r w:rsidRPr="004C3961">
        <w:rPr>
          <w:color w:val="000000"/>
        </w:rPr>
        <w:t>Stability or improvement in serum oligosaccharide concentration </w:t>
      </w:r>
    </w:p>
    <w:p w14:paraId="77910950" w14:textId="77777777" w:rsidR="004C3961" w:rsidRPr="004C3961" w:rsidRDefault="004C3961" w:rsidP="00DC6B76">
      <w:pPr>
        <w:pStyle w:val="ListParagraph"/>
        <w:numPr>
          <w:ilvl w:val="1"/>
          <w:numId w:val="2"/>
        </w:numPr>
        <w:rPr>
          <w:color w:val="000000"/>
        </w:rPr>
      </w:pPr>
      <w:r w:rsidRPr="004C3961">
        <w:rPr>
          <w:color w:val="000000"/>
        </w:rPr>
        <w:t>Stability or improvement in 6-minute walking test (6-MWT) </w:t>
      </w:r>
    </w:p>
    <w:p w14:paraId="121F3B4D" w14:textId="77777777" w:rsidR="004C3961" w:rsidRPr="004C3961" w:rsidRDefault="004C3961" w:rsidP="00DC6B76">
      <w:pPr>
        <w:pStyle w:val="ListParagraph"/>
        <w:numPr>
          <w:ilvl w:val="1"/>
          <w:numId w:val="2"/>
        </w:numPr>
        <w:rPr>
          <w:color w:val="000000"/>
        </w:rPr>
      </w:pPr>
      <w:r w:rsidRPr="004C3961">
        <w:rPr>
          <w:color w:val="000000"/>
        </w:rPr>
        <w:t>Stability or improvement in 3-minute stair climbing test (3-MSCT)  </w:t>
      </w:r>
    </w:p>
    <w:p w14:paraId="5332A88D" w14:textId="77777777" w:rsidR="004C3961" w:rsidRPr="004C3961" w:rsidRDefault="004C3961" w:rsidP="00DC6B76">
      <w:pPr>
        <w:pStyle w:val="ListParagraph"/>
        <w:numPr>
          <w:ilvl w:val="1"/>
          <w:numId w:val="2"/>
        </w:numPr>
        <w:rPr>
          <w:color w:val="000000"/>
        </w:rPr>
      </w:pPr>
      <w:r w:rsidRPr="004C3961">
        <w:rPr>
          <w:color w:val="000000"/>
        </w:rPr>
        <w:t>Stability or improvement in forced vital capacity (FVC) (% predicted) </w:t>
      </w:r>
    </w:p>
    <w:p w14:paraId="5979102C" w14:textId="77777777" w:rsidR="004C3961" w:rsidRPr="004C3961" w:rsidRDefault="004C3961" w:rsidP="00DC6B76">
      <w:pPr>
        <w:pStyle w:val="ListParagraph"/>
        <w:numPr>
          <w:ilvl w:val="1"/>
          <w:numId w:val="2"/>
        </w:numPr>
        <w:rPr>
          <w:color w:val="000000"/>
        </w:rPr>
      </w:pPr>
      <w:r w:rsidRPr="004C3961">
        <w:rPr>
          <w:color w:val="000000"/>
        </w:rPr>
        <w:t>Stability or improvement in other symptoms of disease (e.g., reduction in frequency of infection)  </w:t>
      </w:r>
    </w:p>
    <w:p w14:paraId="682D274D" w14:textId="3E1D3EE6" w:rsidR="004C3961" w:rsidRPr="005A4689" w:rsidRDefault="004C3961" w:rsidP="00DC6B76">
      <w:pPr>
        <w:pStyle w:val="ListParagraph"/>
        <w:numPr>
          <w:ilvl w:val="0"/>
          <w:numId w:val="2"/>
        </w:numPr>
        <w:rPr>
          <w:color w:val="000000"/>
        </w:rPr>
      </w:pPr>
      <w:r w:rsidRPr="004C3961">
        <w:rPr>
          <w:color w:val="000000"/>
        </w:rPr>
        <w:t>Must be prescribed at a dose within the manufacturer’s dosing guidelines (based on diagnosis, weight, etc</w:t>
      </w:r>
      <w:r w:rsidR="00C03152">
        <w:rPr>
          <w:color w:val="000000"/>
        </w:rPr>
        <w:t>.</w:t>
      </w:r>
      <w:r w:rsidRPr="004C3961">
        <w:rPr>
          <w:color w:val="000000"/>
        </w:rPr>
        <w:t>) listed in the FDA</w:t>
      </w:r>
      <w:r w:rsidR="00C03152">
        <w:rPr>
          <w:color w:val="000000"/>
        </w:rPr>
        <w:t>-</w:t>
      </w:r>
      <w:r w:rsidRPr="004C3961">
        <w:rPr>
          <w:color w:val="000000"/>
        </w:rPr>
        <w:t>approved labeling </w:t>
      </w:r>
    </w:p>
    <w:p w14:paraId="27499E66" w14:textId="77777777" w:rsidR="004C3961" w:rsidRPr="008844E3" w:rsidRDefault="004C3961" w:rsidP="008844E3">
      <w:pPr>
        <w:pStyle w:val="Heading2"/>
        <w:spacing w:before="120"/>
      </w:pPr>
      <w:bookmarkStart w:id="20" w:name="_Toc231248830"/>
      <w:proofErr w:type="spellStart"/>
      <w:r w:rsidRPr="008844E3">
        <w:t>Lumizyme</w:t>
      </w:r>
      <w:proofErr w:type="spellEnd"/>
      <w:r w:rsidRPr="008844E3">
        <w:t> and </w:t>
      </w:r>
      <w:proofErr w:type="spellStart"/>
      <w:r w:rsidRPr="008844E3">
        <w:t>Nexviazyme</w:t>
      </w:r>
      <w:bookmarkEnd w:id="20"/>
      <w:proofErr w:type="spellEnd"/>
      <w:r w:rsidRPr="008844E3">
        <w:t>  </w:t>
      </w:r>
    </w:p>
    <w:p w14:paraId="4E4E7856" w14:textId="77777777" w:rsidR="004C3961" w:rsidRPr="004C3961" w:rsidRDefault="004C3961" w:rsidP="00DC6B76">
      <w:pPr>
        <w:pStyle w:val="ListParagraph"/>
        <w:numPr>
          <w:ilvl w:val="0"/>
          <w:numId w:val="2"/>
        </w:numPr>
        <w:rPr>
          <w:color w:val="000000"/>
        </w:rPr>
      </w:pPr>
      <w:r w:rsidRPr="004C3961">
        <w:rPr>
          <w:color w:val="000000"/>
        </w:rPr>
        <w:t>Must have updated chart documentation from the prescriber that the member’s condition has improved or stabilized based upon the prescriber’s assessment while on therapy </w:t>
      </w:r>
    </w:p>
    <w:p w14:paraId="336B4772" w14:textId="09C8D0FC" w:rsidR="004C3961" w:rsidRPr="004C3961" w:rsidRDefault="004C3961" w:rsidP="00DC6B76">
      <w:pPr>
        <w:pStyle w:val="ListParagraph"/>
        <w:numPr>
          <w:ilvl w:val="0"/>
          <w:numId w:val="2"/>
        </w:numPr>
        <w:rPr>
          <w:color w:val="000000"/>
        </w:rPr>
      </w:pPr>
      <w:r w:rsidRPr="004C3961">
        <w:rPr>
          <w:color w:val="000000"/>
        </w:rPr>
        <w:t>Must be prescribed at a dose within the manufacturer’s dosing guidelines (based on diagnosis, weight, etc</w:t>
      </w:r>
      <w:r w:rsidR="0027744C">
        <w:rPr>
          <w:color w:val="000000"/>
        </w:rPr>
        <w:t>.</w:t>
      </w:r>
      <w:r w:rsidRPr="004C3961">
        <w:rPr>
          <w:color w:val="000000"/>
        </w:rPr>
        <w:t>) listed in the FDA</w:t>
      </w:r>
      <w:r w:rsidR="0027744C">
        <w:rPr>
          <w:color w:val="000000"/>
        </w:rPr>
        <w:t>-</w:t>
      </w:r>
      <w:r w:rsidRPr="004C3961">
        <w:rPr>
          <w:color w:val="000000"/>
        </w:rPr>
        <w:t>approved labeling </w:t>
      </w:r>
    </w:p>
    <w:p w14:paraId="70869342" w14:textId="77777777" w:rsidR="004C3961" w:rsidRPr="008844E3" w:rsidRDefault="004C3961" w:rsidP="008844E3">
      <w:pPr>
        <w:pStyle w:val="Heading2"/>
        <w:spacing w:before="120"/>
      </w:pPr>
      <w:bookmarkStart w:id="21" w:name="_Toc231248831"/>
      <w:proofErr w:type="spellStart"/>
      <w:r w:rsidRPr="008844E3">
        <w:t>Xenpozyme</w:t>
      </w:r>
      <w:bookmarkEnd w:id="21"/>
      <w:proofErr w:type="spellEnd"/>
      <w:r w:rsidRPr="008844E3">
        <w:t> </w:t>
      </w:r>
    </w:p>
    <w:p w14:paraId="75CC481B" w14:textId="77777777" w:rsidR="004C3961" w:rsidRPr="004C3961" w:rsidRDefault="004C3961" w:rsidP="00DC6B76">
      <w:pPr>
        <w:pStyle w:val="ListParagraph"/>
        <w:numPr>
          <w:ilvl w:val="0"/>
          <w:numId w:val="2"/>
        </w:numPr>
        <w:rPr>
          <w:color w:val="000000"/>
        </w:rPr>
      </w:pPr>
      <w:r w:rsidRPr="004C3961">
        <w:rPr>
          <w:color w:val="000000"/>
        </w:rPr>
        <w:t>Must have </w:t>
      </w:r>
      <w:proofErr w:type="gramStart"/>
      <w:r w:rsidRPr="004C3961">
        <w:rPr>
          <w:color w:val="000000"/>
        </w:rPr>
        <w:t>updated chart</w:t>
      </w:r>
      <w:proofErr w:type="gramEnd"/>
      <w:r w:rsidRPr="004C3961">
        <w:rPr>
          <w:color w:val="000000"/>
        </w:rPr>
        <w:t xml:space="preserve"> documentation from the prescriber showing a positive clinical response or stabilization in disease, as determined by a positive change in at least one or more of the member’s baseline values: </w:t>
      </w:r>
    </w:p>
    <w:p w14:paraId="38F71AD6" w14:textId="05344DE4" w:rsidR="004C3961" w:rsidRPr="004C3961" w:rsidRDefault="004C3961" w:rsidP="00DC6B76">
      <w:pPr>
        <w:pStyle w:val="ListParagraph"/>
        <w:numPr>
          <w:ilvl w:val="1"/>
          <w:numId w:val="2"/>
        </w:numPr>
        <w:rPr>
          <w:color w:val="000000"/>
        </w:rPr>
      </w:pPr>
      <w:r w:rsidRPr="004C3961">
        <w:rPr>
          <w:color w:val="000000"/>
        </w:rPr>
        <w:t>Improvement in diffus</w:t>
      </w:r>
      <w:r w:rsidR="0027744C">
        <w:rPr>
          <w:color w:val="000000"/>
        </w:rPr>
        <w:t>ing</w:t>
      </w:r>
      <w:r w:rsidRPr="004C3961">
        <w:rPr>
          <w:color w:val="000000"/>
        </w:rPr>
        <w:t xml:space="preserve"> capacity of the lung for carbon monoxide (DLCO) (or other pulmonary function tests depending on age) </w:t>
      </w:r>
    </w:p>
    <w:p w14:paraId="7ACD5449" w14:textId="77777777" w:rsidR="004C3961" w:rsidRPr="004C3961" w:rsidRDefault="004C3961" w:rsidP="00DC6B76">
      <w:pPr>
        <w:pStyle w:val="ListParagraph"/>
        <w:numPr>
          <w:ilvl w:val="1"/>
          <w:numId w:val="2"/>
        </w:numPr>
        <w:rPr>
          <w:color w:val="000000"/>
        </w:rPr>
      </w:pPr>
      <w:r w:rsidRPr="004C3961">
        <w:rPr>
          <w:color w:val="000000"/>
        </w:rPr>
        <w:t>Increased platelet count </w:t>
      </w:r>
    </w:p>
    <w:p w14:paraId="32277ED7" w14:textId="77777777" w:rsidR="004C3961" w:rsidRPr="004C3961" w:rsidRDefault="004C3961" w:rsidP="00DC6B76">
      <w:pPr>
        <w:pStyle w:val="ListParagraph"/>
        <w:numPr>
          <w:ilvl w:val="1"/>
          <w:numId w:val="2"/>
        </w:numPr>
        <w:rPr>
          <w:color w:val="000000"/>
        </w:rPr>
      </w:pPr>
      <w:r w:rsidRPr="004C3961">
        <w:rPr>
          <w:color w:val="000000"/>
        </w:rPr>
        <w:t>Reduction in spleen volume </w:t>
      </w:r>
    </w:p>
    <w:p w14:paraId="3039BD92" w14:textId="77777777" w:rsidR="004C3961" w:rsidRPr="004C3961" w:rsidRDefault="004C3961" w:rsidP="00DC6B76">
      <w:pPr>
        <w:pStyle w:val="ListParagraph"/>
        <w:numPr>
          <w:ilvl w:val="1"/>
          <w:numId w:val="2"/>
        </w:numPr>
        <w:rPr>
          <w:color w:val="000000"/>
        </w:rPr>
      </w:pPr>
      <w:r w:rsidRPr="004C3961">
        <w:rPr>
          <w:color w:val="000000"/>
        </w:rPr>
        <w:t>Reduction in liver volume </w:t>
      </w:r>
    </w:p>
    <w:p w14:paraId="322A5E1C" w14:textId="77777777" w:rsidR="004C3961" w:rsidRPr="004C3961" w:rsidRDefault="004C3961" w:rsidP="00DC6B76">
      <w:pPr>
        <w:pStyle w:val="ListParagraph"/>
        <w:numPr>
          <w:ilvl w:val="1"/>
          <w:numId w:val="2"/>
        </w:numPr>
        <w:rPr>
          <w:color w:val="000000"/>
        </w:rPr>
      </w:pPr>
      <w:r w:rsidRPr="004C3961">
        <w:rPr>
          <w:color w:val="000000"/>
        </w:rPr>
        <w:t>Improvement in height Z-scores (pediatric members only) </w:t>
      </w:r>
    </w:p>
    <w:p w14:paraId="1E692A5F" w14:textId="61E6BEF9" w:rsidR="004C3961" w:rsidRPr="004C3961" w:rsidRDefault="004C3961" w:rsidP="00DC6B76">
      <w:pPr>
        <w:pStyle w:val="ListParagraph"/>
        <w:numPr>
          <w:ilvl w:val="0"/>
          <w:numId w:val="2"/>
        </w:numPr>
        <w:rPr>
          <w:color w:val="000000"/>
        </w:rPr>
      </w:pPr>
      <w:r w:rsidRPr="004C3961">
        <w:rPr>
          <w:color w:val="000000"/>
        </w:rPr>
        <w:t>Must be prescribed at a dose within the manufacturer’s dosing guidelines (based on diagnosis, weight, etc</w:t>
      </w:r>
      <w:r w:rsidR="001767C1">
        <w:rPr>
          <w:color w:val="000000"/>
        </w:rPr>
        <w:t>.</w:t>
      </w:r>
      <w:r w:rsidRPr="004C3961">
        <w:rPr>
          <w:color w:val="000000"/>
        </w:rPr>
        <w:t>) listed in the FDA</w:t>
      </w:r>
      <w:r w:rsidR="001767C1">
        <w:rPr>
          <w:color w:val="000000"/>
        </w:rPr>
        <w:t>-</w:t>
      </w:r>
      <w:r w:rsidRPr="004C3961">
        <w:rPr>
          <w:color w:val="000000"/>
        </w:rPr>
        <w:t>approved labeling</w:t>
      </w:r>
    </w:p>
    <w:p w14:paraId="27CDA761" w14:textId="77777777" w:rsidR="00B04EC0" w:rsidRPr="00121D1A" w:rsidRDefault="00B04EC0" w:rsidP="00B04EC0">
      <w:pPr>
        <w:pStyle w:val="Heading1"/>
      </w:pPr>
      <w:bookmarkStart w:id="22" w:name="_Toc189906977"/>
      <w:bookmarkStart w:id="23" w:name="_Toc231248832"/>
      <w:r>
        <w:t>Approval Durations</w:t>
      </w:r>
      <w:bookmarkEnd w:id="22"/>
      <w:bookmarkEnd w:id="23"/>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324FA8C0" w14:textId="16370B8A" w:rsidR="00886909" w:rsidRPr="00962841" w:rsidRDefault="004C3961" w:rsidP="004C3961">
            <w:pPr>
              <w:pStyle w:val="In-TextTable"/>
            </w:pPr>
            <w:r>
              <w:t xml:space="preserve">Up to </w:t>
            </w:r>
            <w:r w:rsidR="001767C1">
              <w:t>one</w:t>
            </w:r>
            <w:r>
              <w:t xml:space="preserve"> year </w:t>
            </w: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4E63CDC5" w:rsidR="00B04EC0" w:rsidRPr="00962841" w:rsidRDefault="004C3961" w:rsidP="008844E3">
            <w:pPr>
              <w:pStyle w:val="In-TextTable"/>
            </w:pPr>
            <w:r>
              <w:t xml:space="preserve">Same as initial </w:t>
            </w:r>
          </w:p>
        </w:tc>
      </w:tr>
    </w:tbl>
    <w:p w14:paraId="50F6E878" w14:textId="2A55145C" w:rsidR="00E768E6" w:rsidRDefault="00B21AF9" w:rsidP="00A03DEC">
      <w:pPr>
        <w:pStyle w:val="Heading1"/>
      </w:pPr>
      <w:bookmarkStart w:id="24" w:name="da639a29-a55e-49c4-8655-0f6eeb953c05"/>
      <w:bookmarkStart w:id="25" w:name="_Toc231248833"/>
      <w:bookmarkEnd w:id="17"/>
      <w:r>
        <w:lastRenderedPageBreak/>
        <w:t>Coding and Standards</w:t>
      </w:r>
      <w:bookmarkEnd w:id="24"/>
      <w:bookmarkEnd w:id="25"/>
    </w:p>
    <w:p w14:paraId="0483D19E" w14:textId="545E34E8" w:rsidR="00090D5F" w:rsidRPr="00090D5F" w:rsidRDefault="0088160A" w:rsidP="0088160A">
      <w:pPr>
        <w:pStyle w:val="Heading2"/>
        <w:spacing w:before="120"/>
      </w:pPr>
      <w:bookmarkStart w:id="26" w:name="df230bdd-98a3-4ba3-ae44-f9f8a8a15815"/>
      <w:bookmarkStart w:id="27" w:name="_Toc231248834"/>
      <w:r>
        <w:t>Codes</w:t>
      </w:r>
      <w:bookmarkEnd w:id="26"/>
      <w:bookmarkEnd w:id="27"/>
      <w:r w:rsidR="00402D8F">
        <w:t xml:space="preserve"> </w:t>
      </w:r>
      <w:bookmarkStart w:id="28" w:name="_Codes_(Table_below"/>
      <w:bookmarkStart w:id="29" w:name="8fb7bbad-f1f4-459f-87b7-b715a62bbcef"/>
      <w:bookmarkEnd w:id="28"/>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4C3961" w:rsidRPr="00141835" w14:paraId="1D21C568" w14:textId="77777777" w:rsidTr="008844E3">
        <w:trPr>
          <w:trHeight w:val="300"/>
        </w:trPr>
        <w:tc>
          <w:tcPr>
            <w:tcW w:w="1185" w:type="dxa"/>
            <w:tcBorders>
              <w:top w:val="single" w:sz="6" w:space="0" w:color="auto"/>
              <w:left w:val="single" w:sz="6" w:space="0" w:color="auto"/>
              <w:bottom w:val="single" w:sz="6" w:space="0" w:color="auto"/>
              <w:right w:val="single" w:sz="6" w:space="0" w:color="auto"/>
            </w:tcBorders>
            <w:vAlign w:val="center"/>
          </w:tcPr>
          <w:p w14:paraId="29788759" w14:textId="3A90A615" w:rsidR="004C3961" w:rsidRPr="00141835" w:rsidRDefault="004C3961" w:rsidP="004C3961">
            <w:pPr>
              <w:pStyle w:val="In-TextTable"/>
            </w:pPr>
            <w:r>
              <w:rPr>
                <w:rStyle w:val="normaltextrun"/>
                <w:rFonts w:cs="Arial"/>
              </w:rPr>
              <w:t>J0180</w:t>
            </w:r>
            <w:r>
              <w:rPr>
                <w:rStyle w:val="eop"/>
                <w:rFonts w:cs="Arial"/>
              </w:rPr>
              <w:t> </w:t>
            </w:r>
          </w:p>
        </w:tc>
        <w:tc>
          <w:tcPr>
            <w:tcW w:w="1773" w:type="dxa"/>
            <w:tcBorders>
              <w:top w:val="single" w:sz="6" w:space="0" w:color="auto"/>
              <w:left w:val="single" w:sz="6" w:space="0" w:color="auto"/>
              <w:bottom w:val="single" w:sz="6" w:space="0" w:color="auto"/>
              <w:right w:val="single" w:sz="6" w:space="0" w:color="auto"/>
            </w:tcBorders>
          </w:tcPr>
          <w:p w14:paraId="0FED3A80" w14:textId="5A4045E6" w:rsidR="004C3961" w:rsidRPr="008844E3" w:rsidRDefault="004C3961" w:rsidP="004C3961">
            <w:pPr>
              <w:pStyle w:val="In-TextTable"/>
              <w:rPr>
                <w:caps/>
              </w:rPr>
            </w:pPr>
            <w:r w:rsidRPr="008844E3">
              <w:rPr>
                <w:rStyle w:val="normaltextrun"/>
                <w:rFonts w:cs="Arial"/>
                <w:caps/>
              </w:rPr>
              <w:t>Fabrazyme</w:t>
            </w:r>
            <w:r w:rsidRPr="008844E3">
              <w:rPr>
                <w:rStyle w:val="eop"/>
                <w:rFonts w:cs="Arial"/>
                <w:caps/>
              </w:rPr>
              <w:t> </w:t>
            </w:r>
          </w:p>
        </w:tc>
        <w:tc>
          <w:tcPr>
            <w:tcW w:w="6394" w:type="dxa"/>
            <w:tcBorders>
              <w:top w:val="single" w:sz="6" w:space="0" w:color="auto"/>
              <w:left w:val="single" w:sz="6" w:space="0" w:color="auto"/>
              <w:bottom w:val="single" w:sz="6" w:space="0" w:color="auto"/>
              <w:right w:val="single" w:sz="6" w:space="0" w:color="auto"/>
            </w:tcBorders>
            <w:vAlign w:val="center"/>
          </w:tcPr>
          <w:p w14:paraId="1AE9F9D3" w14:textId="6EC67353" w:rsidR="004C3961" w:rsidRPr="008844E3" w:rsidRDefault="004C3961" w:rsidP="004C3961">
            <w:pPr>
              <w:pStyle w:val="In-TextTable"/>
              <w:rPr>
                <w:caps/>
              </w:rPr>
            </w:pPr>
            <w:r w:rsidRPr="008844E3">
              <w:rPr>
                <w:rStyle w:val="normaltextrun"/>
                <w:rFonts w:cs="Arial"/>
                <w:caps/>
              </w:rPr>
              <w:t>Injection, agalsidase beta, 1 mg</w:t>
            </w:r>
            <w:r w:rsidRPr="008844E3">
              <w:rPr>
                <w:rStyle w:val="eop"/>
                <w:rFonts w:cs="Arial"/>
                <w:caps/>
              </w:rPr>
              <w:t> </w:t>
            </w:r>
          </w:p>
        </w:tc>
      </w:tr>
      <w:tr w:rsidR="004C3961" w:rsidRPr="00141835" w14:paraId="7432CE39" w14:textId="77777777" w:rsidTr="008844E3">
        <w:trPr>
          <w:trHeight w:val="300"/>
        </w:trPr>
        <w:tc>
          <w:tcPr>
            <w:tcW w:w="1185" w:type="dxa"/>
            <w:tcBorders>
              <w:top w:val="single" w:sz="6" w:space="0" w:color="auto"/>
              <w:left w:val="single" w:sz="6" w:space="0" w:color="auto"/>
              <w:bottom w:val="single" w:sz="6" w:space="0" w:color="auto"/>
              <w:right w:val="single" w:sz="6" w:space="0" w:color="auto"/>
            </w:tcBorders>
            <w:vAlign w:val="center"/>
          </w:tcPr>
          <w:p w14:paraId="339EF1A3" w14:textId="4E433123" w:rsidR="004C3961" w:rsidRPr="00141835" w:rsidRDefault="004C3961" w:rsidP="004C3961">
            <w:pPr>
              <w:pStyle w:val="In-TextTable"/>
            </w:pPr>
            <w:r>
              <w:rPr>
                <w:rStyle w:val="normaltextrun"/>
                <w:rFonts w:cs="Arial"/>
              </w:rPr>
              <w:t>J0217</w:t>
            </w:r>
            <w:r>
              <w:rPr>
                <w:rStyle w:val="eop"/>
                <w:rFonts w:cs="Arial"/>
              </w:rPr>
              <w:t> </w:t>
            </w:r>
          </w:p>
        </w:tc>
        <w:tc>
          <w:tcPr>
            <w:tcW w:w="1773" w:type="dxa"/>
            <w:tcBorders>
              <w:top w:val="single" w:sz="6" w:space="0" w:color="auto"/>
              <w:left w:val="single" w:sz="6" w:space="0" w:color="auto"/>
              <w:bottom w:val="single" w:sz="6" w:space="0" w:color="auto"/>
              <w:right w:val="single" w:sz="6" w:space="0" w:color="auto"/>
            </w:tcBorders>
          </w:tcPr>
          <w:p w14:paraId="73A8BF4C" w14:textId="02C0DA78" w:rsidR="004C3961" w:rsidRPr="008844E3" w:rsidRDefault="004C3961" w:rsidP="004C3961">
            <w:pPr>
              <w:pStyle w:val="In-TextTable"/>
              <w:rPr>
                <w:caps/>
              </w:rPr>
            </w:pPr>
            <w:r w:rsidRPr="008844E3">
              <w:rPr>
                <w:rStyle w:val="normaltextrun"/>
                <w:rFonts w:cs="Arial"/>
                <w:caps/>
              </w:rPr>
              <w:t>Lamzede</w:t>
            </w:r>
            <w:r w:rsidRPr="008844E3">
              <w:rPr>
                <w:rStyle w:val="eop"/>
                <w:rFonts w:cs="Arial"/>
                <w:caps/>
              </w:rPr>
              <w:t> </w:t>
            </w:r>
          </w:p>
        </w:tc>
        <w:tc>
          <w:tcPr>
            <w:tcW w:w="6394" w:type="dxa"/>
            <w:tcBorders>
              <w:top w:val="single" w:sz="6" w:space="0" w:color="auto"/>
              <w:left w:val="single" w:sz="6" w:space="0" w:color="auto"/>
              <w:bottom w:val="single" w:sz="6" w:space="0" w:color="auto"/>
              <w:right w:val="single" w:sz="6" w:space="0" w:color="auto"/>
            </w:tcBorders>
            <w:vAlign w:val="center"/>
          </w:tcPr>
          <w:p w14:paraId="2BBFB295" w14:textId="3B89DD66" w:rsidR="004C3961" w:rsidRPr="008844E3" w:rsidRDefault="004C3961" w:rsidP="004C3961">
            <w:pPr>
              <w:pStyle w:val="In-TextTable"/>
              <w:rPr>
                <w:caps/>
              </w:rPr>
            </w:pPr>
            <w:r w:rsidRPr="008844E3">
              <w:rPr>
                <w:rStyle w:val="normaltextrun"/>
                <w:rFonts w:cs="Arial"/>
                <w:caps/>
              </w:rPr>
              <w:t>Injection, velmanase alfa-tycv, 1 mg</w:t>
            </w:r>
            <w:r w:rsidRPr="008844E3">
              <w:rPr>
                <w:rStyle w:val="eop"/>
                <w:rFonts w:cs="Arial"/>
                <w:caps/>
              </w:rPr>
              <w:t> </w:t>
            </w:r>
          </w:p>
        </w:tc>
      </w:tr>
      <w:tr w:rsidR="004C3961" w:rsidRPr="00141835" w14:paraId="264925AD" w14:textId="77777777" w:rsidTr="008844E3">
        <w:trPr>
          <w:trHeight w:val="300"/>
        </w:trPr>
        <w:tc>
          <w:tcPr>
            <w:tcW w:w="1185" w:type="dxa"/>
            <w:tcBorders>
              <w:top w:val="single" w:sz="6" w:space="0" w:color="auto"/>
              <w:left w:val="single" w:sz="6" w:space="0" w:color="auto"/>
              <w:bottom w:val="single" w:sz="6" w:space="0" w:color="auto"/>
              <w:right w:val="single" w:sz="6" w:space="0" w:color="auto"/>
            </w:tcBorders>
            <w:vAlign w:val="center"/>
          </w:tcPr>
          <w:p w14:paraId="45AA0BC3" w14:textId="32FF678D" w:rsidR="004C3961" w:rsidRDefault="004C3961" w:rsidP="004C3961">
            <w:pPr>
              <w:pStyle w:val="In-TextTable"/>
            </w:pPr>
            <w:r>
              <w:rPr>
                <w:rStyle w:val="normaltextrun"/>
                <w:rFonts w:cs="Arial"/>
              </w:rPr>
              <w:t>J0218</w:t>
            </w:r>
            <w:r>
              <w:rPr>
                <w:rStyle w:val="eop"/>
                <w:rFonts w:cs="Arial"/>
              </w:rPr>
              <w:t> </w:t>
            </w:r>
          </w:p>
        </w:tc>
        <w:tc>
          <w:tcPr>
            <w:tcW w:w="1773" w:type="dxa"/>
            <w:tcBorders>
              <w:top w:val="single" w:sz="6" w:space="0" w:color="auto"/>
              <w:left w:val="single" w:sz="6" w:space="0" w:color="auto"/>
              <w:bottom w:val="single" w:sz="6" w:space="0" w:color="auto"/>
              <w:right w:val="single" w:sz="6" w:space="0" w:color="auto"/>
            </w:tcBorders>
          </w:tcPr>
          <w:p w14:paraId="27920B63" w14:textId="0B34605F" w:rsidR="004C3961" w:rsidRPr="008844E3" w:rsidRDefault="004C3961" w:rsidP="004C3961">
            <w:pPr>
              <w:pStyle w:val="In-TextTable"/>
              <w:rPr>
                <w:caps/>
              </w:rPr>
            </w:pPr>
            <w:r w:rsidRPr="008844E3">
              <w:rPr>
                <w:rStyle w:val="normaltextrun"/>
                <w:rFonts w:cs="Arial"/>
                <w:caps/>
              </w:rPr>
              <w:t>Xenpozyme</w:t>
            </w:r>
            <w:r w:rsidRPr="008844E3">
              <w:rPr>
                <w:rStyle w:val="eop"/>
                <w:rFonts w:cs="Arial"/>
                <w:caps/>
              </w:rPr>
              <w:t> </w:t>
            </w:r>
          </w:p>
        </w:tc>
        <w:tc>
          <w:tcPr>
            <w:tcW w:w="6394" w:type="dxa"/>
            <w:tcBorders>
              <w:top w:val="single" w:sz="6" w:space="0" w:color="auto"/>
              <w:left w:val="single" w:sz="6" w:space="0" w:color="auto"/>
              <w:bottom w:val="single" w:sz="6" w:space="0" w:color="auto"/>
              <w:right w:val="single" w:sz="6" w:space="0" w:color="auto"/>
            </w:tcBorders>
            <w:vAlign w:val="center"/>
          </w:tcPr>
          <w:p w14:paraId="28CB9CBF" w14:textId="7361CF4F" w:rsidR="004C3961" w:rsidRPr="008844E3" w:rsidRDefault="004C3961" w:rsidP="004C3961">
            <w:pPr>
              <w:pStyle w:val="In-TextTable"/>
              <w:rPr>
                <w:caps/>
              </w:rPr>
            </w:pPr>
            <w:r w:rsidRPr="008844E3">
              <w:rPr>
                <w:rStyle w:val="normaltextrun"/>
                <w:rFonts w:cs="Arial"/>
                <w:caps/>
              </w:rPr>
              <w:t>Injection, olipudase alfa-rpcp, 1mg</w:t>
            </w:r>
            <w:r w:rsidRPr="008844E3">
              <w:rPr>
                <w:rStyle w:val="eop"/>
                <w:rFonts w:cs="Arial"/>
                <w:caps/>
              </w:rPr>
              <w:t> </w:t>
            </w:r>
          </w:p>
        </w:tc>
      </w:tr>
      <w:tr w:rsidR="004C3961" w:rsidRPr="00141835" w14:paraId="2C0B1544"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5F3732F7" w14:textId="0A5B0FC0" w:rsidR="004C3961" w:rsidRDefault="004C3961" w:rsidP="004C3961">
            <w:pPr>
              <w:pStyle w:val="In-TextTable"/>
            </w:pPr>
            <w:r>
              <w:rPr>
                <w:rStyle w:val="normaltextrun"/>
                <w:rFonts w:cs="Arial"/>
              </w:rPr>
              <w:t>J0219</w:t>
            </w:r>
            <w:r>
              <w:rPr>
                <w:rStyle w:val="eop"/>
                <w:rFonts w:cs="Arial"/>
              </w:rPr>
              <w:t> </w:t>
            </w:r>
          </w:p>
        </w:tc>
        <w:tc>
          <w:tcPr>
            <w:tcW w:w="1773" w:type="dxa"/>
            <w:tcBorders>
              <w:top w:val="single" w:sz="6" w:space="0" w:color="auto"/>
              <w:left w:val="single" w:sz="6" w:space="0" w:color="auto"/>
              <w:bottom w:val="single" w:sz="6" w:space="0" w:color="auto"/>
              <w:right w:val="single" w:sz="6" w:space="0" w:color="auto"/>
            </w:tcBorders>
          </w:tcPr>
          <w:p w14:paraId="63AB14C1" w14:textId="6277EA93" w:rsidR="004C3961" w:rsidRPr="008844E3" w:rsidRDefault="004C3961" w:rsidP="004C3961">
            <w:pPr>
              <w:pStyle w:val="In-TextTable"/>
              <w:rPr>
                <w:caps/>
              </w:rPr>
            </w:pPr>
            <w:r w:rsidRPr="008844E3">
              <w:rPr>
                <w:rStyle w:val="normaltextrun"/>
                <w:rFonts w:cs="Arial"/>
                <w:caps/>
              </w:rPr>
              <w:t>Nexviazyme</w:t>
            </w:r>
            <w:r w:rsidRPr="008844E3">
              <w:rPr>
                <w:rStyle w:val="eop"/>
                <w:rFonts w:cs="Arial"/>
                <w:caps/>
              </w:rPr>
              <w:t> </w:t>
            </w:r>
          </w:p>
        </w:tc>
        <w:tc>
          <w:tcPr>
            <w:tcW w:w="6394" w:type="dxa"/>
            <w:tcBorders>
              <w:top w:val="single" w:sz="6" w:space="0" w:color="auto"/>
              <w:left w:val="single" w:sz="6" w:space="0" w:color="auto"/>
              <w:bottom w:val="single" w:sz="6" w:space="0" w:color="auto"/>
              <w:right w:val="single" w:sz="6" w:space="0" w:color="auto"/>
            </w:tcBorders>
          </w:tcPr>
          <w:p w14:paraId="354826F3" w14:textId="2D6F0197" w:rsidR="004C3961" w:rsidRPr="008844E3" w:rsidRDefault="004C3961" w:rsidP="004C3961">
            <w:pPr>
              <w:pStyle w:val="In-TextTable"/>
              <w:rPr>
                <w:caps/>
              </w:rPr>
            </w:pPr>
            <w:r w:rsidRPr="008844E3">
              <w:rPr>
                <w:rStyle w:val="normaltextrun"/>
                <w:rFonts w:cs="Arial"/>
                <w:caps/>
              </w:rPr>
              <w:t>Injection, avalglucosidase alfa-ngpt, 4 mg</w:t>
            </w:r>
            <w:r w:rsidRPr="008844E3">
              <w:rPr>
                <w:rStyle w:val="eop"/>
                <w:rFonts w:cs="Arial"/>
                <w:caps/>
              </w:rPr>
              <w:t> </w:t>
            </w:r>
          </w:p>
        </w:tc>
      </w:tr>
      <w:tr w:rsidR="004C3961" w:rsidRPr="00141835" w14:paraId="42CB80B0"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403B9524" w14:textId="169CBED2" w:rsidR="004C3961" w:rsidRDefault="004C3961" w:rsidP="004C3961">
            <w:pPr>
              <w:pStyle w:val="In-TextTable"/>
            </w:pPr>
            <w:r>
              <w:rPr>
                <w:rStyle w:val="normaltextrun"/>
                <w:rFonts w:cs="Arial"/>
              </w:rPr>
              <w:t>J0221</w:t>
            </w:r>
            <w:r>
              <w:rPr>
                <w:rStyle w:val="eop"/>
                <w:rFonts w:cs="Arial"/>
              </w:rPr>
              <w:t> </w:t>
            </w:r>
          </w:p>
        </w:tc>
        <w:tc>
          <w:tcPr>
            <w:tcW w:w="1773" w:type="dxa"/>
            <w:tcBorders>
              <w:top w:val="single" w:sz="6" w:space="0" w:color="auto"/>
              <w:left w:val="single" w:sz="6" w:space="0" w:color="auto"/>
              <w:bottom w:val="single" w:sz="6" w:space="0" w:color="auto"/>
              <w:right w:val="single" w:sz="6" w:space="0" w:color="auto"/>
            </w:tcBorders>
          </w:tcPr>
          <w:p w14:paraId="48D54BD6" w14:textId="16514446" w:rsidR="004C3961" w:rsidRPr="008844E3" w:rsidRDefault="004C3961" w:rsidP="004C3961">
            <w:pPr>
              <w:pStyle w:val="In-TextTable"/>
              <w:rPr>
                <w:caps/>
              </w:rPr>
            </w:pPr>
            <w:r w:rsidRPr="008844E3">
              <w:rPr>
                <w:rStyle w:val="normaltextrun"/>
                <w:rFonts w:cs="Arial"/>
                <w:caps/>
              </w:rPr>
              <w:t>Lumizyme</w:t>
            </w:r>
            <w:r w:rsidRPr="008844E3">
              <w:rPr>
                <w:rStyle w:val="eop"/>
                <w:rFonts w:cs="Arial"/>
                <w:caps/>
              </w:rPr>
              <w:t> </w:t>
            </w:r>
          </w:p>
        </w:tc>
        <w:tc>
          <w:tcPr>
            <w:tcW w:w="6394" w:type="dxa"/>
            <w:tcBorders>
              <w:top w:val="single" w:sz="6" w:space="0" w:color="auto"/>
              <w:left w:val="single" w:sz="6" w:space="0" w:color="auto"/>
              <w:bottom w:val="single" w:sz="6" w:space="0" w:color="auto"/>
              <w:right w:val="single" w:sz="6" w:space="0" w:color="auto"/>
            </w:tcBorders>
          </w:tcPr>
          <w:p w14:paraId="39CB2EB4" w14:textId="48F8C9B2" w:rsidR="004C3961" w:rsidRPr="008844E3" w:rsidRDefault="004C3961" w:rsidP="004C3961">
            <w:pPr>
              <w:pStyle w:val="In-TextTable"/>
              <w:rPr>
                <w:caps/>
              </w:rPr>
            </w:pPr>
            <w:r w:rsidRPr="008844E3">
              <w:rPr>
                <w:rStyle w:val="normaltextrun"/>
                <w:rFonts w:cs="Arial"/>
                <w:caps/>
              </w:rPr>
              <w:t>Injection, alglucosidase alfa, (lumizyme), 10 mg</w:t>
            </w:r>
          </w:p>
        </w:tc>
      </w:tr>
      <w:tr w:rsidR="004C3961" w:rsidRPr="00141835" w14:paraId="65F62CF3"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1414BCDA" w14:textId="287E7EC3" w:rsidR="004C3961" w:rsidRDefault="004C3961" w:rsidP="004C3961">
            <w:pPr>
              <w:pStyle w:val="In-TextTable"/>
            </w:pPr>
            <w:r>
              <w:rPr>
                <w:rStyle w:val="normaltextrun"/>
                <w:rFonts w:cs="Arial"/>
              </w:rPr>
              <w:t>J2508</w:t>
            </w:r>
            <w:r>
              <w:rPr>
                <w:rStyle w:val="eop"/>
                <w:rFonts w:cs="Arial"/>
              </w:rPr>
              <w:t> </w:t>
            </w:r>
          </w:p>
        </w:tc>
        <w:tc>
          <w:tcPr>
            <w:tcW w:w="1773" w:type="dxa"/>
            <w:tcBorders>
              <w:top w:val="single" w:sz="6" w:space="0" w:color="auto"/>
              <w:left w:val="single" w:sz="6" w:space="0" w:color="auto"/>
              <w:bottom w:val="single" w:sz="6" w:space="0" w:color="auto"/>
              <w:right w:val="single" w:sz="6" w:space="0" w:color="auto"/>
            </w:tcBorders>
          </w:tcPr>
          <w:p w14:paraId="7A9DB3A9" w14:textId="17D1B684" w:rsidR="004C3961" w:rsidRPr="008844E3" w:rsidRDefault="004C3961" w:rsidP="004C3961">
            <w:pPr>
              <w:pStyle w:val="In-TextTable"/>
              <w:rPr>
                <w:caps/>
              </w:rPr>
            </w:pPr>
            <w:r w:rsidRPr="008844E3">
              <w:rPr>
                <w:rStyle w:val="normaltextrun"/>
                <w:rFonts w:cs="Arial"/>
                <w:caps/>
              </w:rPr>
              <w:t>Elfabrio</w:t>
            </w:r>
            <w:r w:rsidRPr="008844E3">
              <w:rPr>
                <w:rStyle w:val="eop"/>
                <w:rFonts w:cs="Arial"/>
                <w:caps/>
              </w:rPr>
              <w:t> </w:t>
            </w:r>
          </w:p>
        </w:tc>
        <w:tc>
          <w:tcPr>
            <w:tcW w:w="6394" w:type="dxa"/>
            <w:tcBorders>
              <w:top w:val="single" w:sz="6" w:space="0" w:color="auto"/>
              <w:left w:val="single" w:sz="6" w:space="0" w:color="auto"/>
              <w:bottom w:val="single" w:sz="6" w:space="0" w:color="auto"/>
              <w:right w:val="single" w:sz="6" w:space="0" w:color="auto"/>
            </w:tcBorders>
          </w:tcPr>
          <w:p w14:paraId="0F024AA4" w14:textId="635397DB" w:rsidR="004C3961" w:rsidRPr="008844E3" w:rsidRDefault="004C3961" w:rsidP="004C3961">
            <w:pPr>
              <w:pStyle w:val="In-TextTable"/>
              <w:rPr>
                <w:caps/>
              </w:rPr>
            </w:pPr>
            <w:r w:rsidRPr="008844E3">
              <w:rPr>
                <w:rStyle w:val="normaltextrun"/>
                <w:rFonts w:cs="Arial"/>
                <w:caps/>
              </w:rPr>
              <w:t>Injection, pegunigalsidase alfa-iwxj, 1 mg</w:t>
            </w:r>
            <w:r w:rsidRPr="008844E3">
              <w:rPr>
                <w:rStyle w:val="eop"/>
                <w:rFonts w:cs="Arial"/>
                <w:caps/>
              </w:rPr>
              <w:t> </w:t>
            </w:r>
          </w:p>
        </w:tc>
      </w:tr>
    </w:tbl>
    <w:p w14:paraId="50F6E886" w14:textId="360D6987" w:rsidR="00E768E6" w:rsidRDefault="00B21AF9">
      <w:pPr>
        <w:pStyle w:val="Heading2"/>
      </w:pPr>
      <w:bookmarkStart w:id="30" w:name="_Toc231248835"/>
      <w:r>
        <w:t>Applicable Lines of Business</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31" w:name="bbdd6af5-83c0-477d-9a0b-290b2e0bb618"/>
      <w:bookmarkStart w:id="32" w:name="_Toc231248836"/>
      <w:r>
        <w:t>Background</w:t>
      </w:r>
      <w:bookmarkEnd w:id="31"/>
      <w:bookmarkEnd w:id="32"/>
    </w:p>
    <w:p w14:paraId="695C0E08" w14:textId="77777777" w:rsidR="003A35B9" w:rsidRPr="00B4148B" w:rsidRDefault="003A35B9" w:rsidP="00DC6B76">
      <w:pPr>
        <w:pStyle w:val="ListParagraph"/>
        <w:numPr>
          <w:ilvl w:val="0"/>
          <w:numId w:val="17"/>
        </w:numPr>
      </w:pPr>
      <w:bookmarkStart w:id="33" w:name="c8f46071-6a85-41b8-910e-ee88343077c4"/>
      <w:proofErr w:type="spellStart"/>
      <w:r w:rsidRPr="00B4148B">
        <w:t>Elfabrio</w:t>
      </w:r>
      <w:proofErr w:type="spellEnd"/>
      <w:r w:rsidRPr="00B4148B">
        <w:t> (</w:t>
      </w:r>
      <w:proofErr w:type="spellStart"/>
      <w:r w:rsidRPr="00B4148B">
        <w:t>pegunigalsidase</w:t>
      </w:r>
      <w:proofErr w:type="spellEnd"/>
      <w:r w:rsidRPr="00B4148B">
        <w:t> alfa-</w:t>
      </w:r>
      <w:proofErr w:type="spellStart"/>
      <w:r w:rsidRPr="00B4148B">
        <w:t>iwxj</w:t>
      </w:r>
      <w:proofErr w:type="spellEnd"/>
      <w:r w:rsidRPr="00B4148B">
        <w:t>) is indicated for the treatment of adults with confirmed Fabry disease. </w:t>
      </w:r>
    </w:p>
    <w:p w14:paraId="0B934165" w14:textId="4C7628CE" w:rsidR="003A35B9" w:rsidRPr="00B4148B" w:rsidRDefault="003A35B9" w:rsidP="00DC6B76">
      <w:pPr>
        <w:pStyle w:val="ListParagraph"/>
        <w:numPr>
          <w:ilvl w:val="0"/>
          <w:numId w:val="17"/>
        </w:numPr>
      </w:pPr>
      <w:r w:rsidRPr="00B4148B">
        <w:t>Fabrazyme (</w:t>
      </w:r>
      <w:proofErr w:type="spellStart"/>
      <w:r w:rsidRPr="00B4148B">
        <w:t>agalsidase</w:t>
      </w:r>
      <w:proofErr w:type="spellEnd"/>
      <w:r w:rsidRPr="00B4148B">
        <w:t xml:space="preserve"> beta) is indicated for the treatment of adult and pediatric patients </w:t>
      </w:r>
      <w:proofErr w:type="gramStart"/>
      <w:r w:rsidR="007E5786">
        <w:t>age</w:t>
      </w:r>
      <w:proofErr w:type="gramEnd"/>
      <w:r w:rsidR="007E5786">
        <w:t xml:space="preserve"> </w:t>
      </w:r>
      <w:r w:rsidRPr="00B4148B">
        <w:t xml:space="preserve">2 years </w:t>
      </w:r>
      <w:r w:rsidR="007E5786">
        <w:t>or older</w:t>
      </w:r>
      <w:r w:rsidRPr="00B4148B">
        <w:t xml:space="preserve"> with confirmed Fabry disease. </w:t>
      </w:r>
    </w:p>
    <w:p w14:paraId="2B40762A" w14:textId="77777777" w:rsidR="003A35B9" w:rsidRPr="00B4148B" w:rsidRDefault="003A35B9" w:rsidP="00DC6B76">
      <w:pPr>
        <w:pStyle w:val="ListParagraph"/>
        <w:numPr>
          <w:ilvl w:val="0"/>
          <w:numId w:val="17"/>
        </w:numPr>
      </w:pPr>
      <w:proofErr w:type="spellStart"/>
      <w:r w:rsidRPr="00B4148B">
        <w:t>Lamzede</w:t>
      </w:r>
      <w:proofErr w:type="spellEnd"/>
      <w:r w:rsidRPr="00B4148B">
        <w:t> (</w:t>
      </w:r>
      <w:proofErr w:type="spellStart"/>
      <w:r w:rsidRPr="00B4148B">
        <w:t>velmanase</w:t>
      </w:r>
      <w:proofErr w:type="spellEnd"/>
      <w:r w:rsidRPr="00B4148B">
        <w:t> alfa-</w:t>
      </w:r>
      <w:proofErr w:type="spellStart"/>
      <w:r w:rsidRPr="00B4148B">
        <w:t>tycv</w:t>
      </w:r>
      <w:proofErr w:type="spellEnd"/>
      <w:r w:rsidRPr="00B4148B">
        <w:t>) is indicated for the treatment of non-central nervous system manifestations of alpha-mannosidosis in adult and pediatric patients. </w:t>
      </w:r>
    </w:p>
    <w:p w14:paraId="6302051E" w14:textId="34478D39" w:rsidR="003A35B9" w:rsidRPr="00B4148B" w:rsidRDefault="003A35B9" w:rsidP="00DC6B76">
      <w:pPr>
        <w:pStyle w:val="ListParagraph"/>
        <w:numPr>
          <w:ilvl w:val="0"/>
          <w:numId w:val="17"/>
        </w:numPr>
      </w:pPr>
      <w:proofErr w:type="spellStart"/>
      <w:r w:rsidRPr="00B4148B">
        <w:t>Lumizyme</w:t>
      </w:r>
      <w:proofErr w:type="spellEnd"/>
      <w:r w:rsidRPr="00B4148B">
        <w:t> (</w:t>
      </w:r>
      <w:proofErr w:type="spellStart"/>
      <w:r w:rsidRPr="00B4148B">
        <w:t>alglucosidase</w:t>
      </w:r>
      <w:proofErr w:type="spellEnd"/>
      <w:r w:rsidRPr="00B4148B">
        <w:t xml:space="preserve"> alfa) is indicated for patients with </w:t>
      </w:r>
      <w:r w:rsidR="005F5C2F" w:rsidRPr="00B4148B">
        <w:t xml:space="preserve">late-onset </w:t>
      </w:r>
      <w:r w:rsidRPr="00B4148B">
        <w:t>Pompe disease (lysosomal acid alpha-glucosidase [GAA] deficiency). </w:t>
      </w:r>
    </w:p>
    <w:p w14:paraId="5F8B4443" w14:textId="79A30C17" w:rsidR="003A35B9" w:rsidRPr="00B4148B" w:rsidRDefault="003A35B9" w:rsidP="00DC6B76">
      <w:pPr>
        <w:pStyle w:val="ListParagraph"/>
        <w:numPr>
          <w:ilvl w:val="0"/>
          <w:numId w:val="17"/>
        </w:numPr>
      </w:pPr>
      <w:proofErr w:type="spellStart"/>
      <w:r w:rsidRPr="00B4148B">
        <w:t>Nexviazyme</w:t>
      </w:r>
      <w:proofErr w:type="spellEnd"/>
      <w:r w:rsidRPr="00B4148B">
        <w:t> (</w:t>
      </w:r>
      <w:proofErr w:type="spellStart"/>
      <w:r w:rsidRPr="00B4148B">
        <w:t>avalglucosidase</w:t>
      </w:r>
      <w:proofErr w:type="spellEnd"/>
      <w:r w:rsidRPr="00B4148B">
        <w:t xml:space="preserve">) is indicated for the treatment of patients </w:t>
      </w:r>
      <w:r w:rsidR="006E7B83">
        <w:t>age 1 or older</w:t>
      </w:r>
      <w:r w:rsidRPr="00B4148B">
        <w:t xml:space="preserve"> with late-onset Pompe disease (lysosomal acid alpha-glucosidase [GAA] deficiency). </w:t>
      </w:r>
    </w:p>
    <w:p w14:paraId="7CC69B8C" w14:textId="4364FBB8" w:rsidR="003A35B9" w:rsidRPr="00B4148B" w:rsidRDefault="003A35B9" w:rsidP="00DC6B76">
      <w:pPr>
        <w:pStyle w:val="ListParagraph"/>
        <w:numPr>
          <w:ilvl w:val="0"/>
          <w:numId w:val="17"/>
        </w:numPr>
      </w:pPr>
      <w:proofErr w:type="spellStart"/>
      <w:r w:rsidRPr="00B4148B">
        <w:lastRenderedPageBreak/>
        <w:t>Xenpozyme</w:t>
      </w:r>
      <w:proofErr w:type="spellEnd"/>
      <w:r w:rsidRPr="00B4148B">
        <w:t> (</w:t>
      </w:r>
      <w:proofErr w:type="spellStart"/>
      <w:r w:rsidRPr="00B4148B">
        <w:t>olipudase</w:t>
      </w:r>
      <w:proofErr w:type="spellEnd"/>
      <w:r w:rsidRPr="00B4148B">
        <w:t> alfa-</w:t>
      </w:r>
      <w:proofErr w:type="spellStart"/>
      <w:r w:rsidRPr="00B4148B">
        <w:t>rpcp</w:t>
      </w:r>
      <w:proofErr w:type="spellEnd"/>
      <w:r w:rsidRPr="00B4148B">
        <w:t>) is indicated for the treatment of non-central nervous system manifestations of acid sphingomyelinase deficiency (ASMD) in pediatric and adult patients. </w:t>
      </w:r>
    </w:p>
    <w:p w14:paraId="50F6E8A9" w14:textId="365336F4" w:rsidR="00E768E6" w:rsidRDefault="00B21AF9" w:rsidP="00E35E4A">
      <w:pPr>
        <w:pStyle w:val="Heading1"/>
      </w:pPr>
      <w:bookmarkStart w:id="34" w:name="_Toc231248837"/>
      <w:r>
        <w:t>Policy History</w:t>
      </w:r>
      <w:bookmarkEnd w:id="33"/>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54371388" w:rsidR="00E768E6" w:rsidRDefault="00121D1A" w:rsidP="00E35E4A">
            <w:pPr>
              <w:pStyle w:val="In-TextTable"/>
            </w:pPr>
            <w:r>
              <w:t>M</w:t>
            </w:r>
            <w:r w:rsidR="00444A93">
              <w:t>arch 2026</w:t>
            </w:r>
          </w:p>
        </w:tc>
        <w:tc>
          <w:tcPr>
            <w:tcW w:w="3755" w:type="pct"/>
          </w:tcPr>
          <w:p w14:paraId="50F6E8AF" w14:textId="69B071BB" w:rsidR="00E35E4A" w:rsidRDefault="00A958F3" w:rsidP="00DC6B76">
            <w:pPr>
              <w:pStyle w:val="ListParagraph"/>
              <w:numPr>
                <w:ilvl w:val="0"/>
                <w:numId w:val="1"/>
              </w:numPr>
            </w:pPr>
            <w:r>
              <w:t xml:space="preserve">Annual </w:t>
            </w:r>
            <w:r w:rsidR="006349AA">
              <w:t>r</w:t>
            </w:r>
            <w:r>
              <w:t>eview</w:t>
            </w:r>
          </w:p>
        </w:tc>
      </w:tr>
      <w:tr w:rsidR="00E768E6" w14:paraId="50F6E8B4" w14:textId="77777777" w:rsidTr="00E35E4A">
        <w:tc>
          <w:tcPr>
            <w:tcW w:w="1245" w:type="pct"/>
          </w:tcPr>
          <w:p w14:paraId="50F6E8B1" w14:textId="50C500B3" w:rsidR="00E768E6" w:rsidRDefault="005417B9" w:rsidP="00E35E4A">
            <w:pPr>
              <w:pStyle w:val="In-TextTable"/>
            </w:pPr>
            <w:r>
              <w:t>April 2024</w:t>
            </w:r>
          </w:p>
        </w:tc>
        <w:tc>
          <w:tcPr>
            <w:tcW w:w="3755" w:type="pct"/>
          </w:tcPr>
          <w:p w14:paraId="109C5213" w14:textId="19C2C936" w:rsidR="00E768E6" w:rsidRPr="00A958F3" w:rsidRDefault="00D174DB" w:rsidP="00DC6B76">
            <w:pPr>
              <w:pStyle w:val="ListParagraph"/>
              <w:numPr>
                <w:ilvl w:val="0"/>
                <w:numId w:val="1"/>
              </w:numPr>
            </w:pPr>
            <w:proofErr w:type="gramStart"/>
            <w:r>
              <w:rPr>
                <w:color w:val="000000"/>
              </w:rPr>
              <w:t>Addition</w:t>
            </w:r>
            <w:proofErr w:type="gramEnd"/>
            <w:r>
              <w:rPr>
                <w:color w:val="000000"/>
              </w:rPr>
              <w:t xml:space="preserve"> of </w:t>
            </w:r>
            <w:proofErr w:type="spellStart"/>
            <w:r>
              <w:rPr>
                <w:color w:val="000000"/>
              </w:rPr>
              <w:t>Elfabrio</w:t>
            </w:r>
            <w:proofErr w:type="spellEnd"/>
            <w:r>
              <w:rPr>
                <w:color w:val="000000"/>
              </w:rPr>
              <w:t xml:space="preserve">, Fabrazyme, </w:t>
            </w:r>
            <w:proofErr w:type="spellStart"/>
            <w:r>
              <w:rPr>
                <w:color w:val="000000"/>
              </w:rPr>
              <w:t>Lamzede</w:t>
            </w:r>
            <w:proofErr w:type="spellEnd"/>
            <w:r>
              <w:rPr>
                <w:color w:val="000000"/>
              </w:rPr>
              <w:t xml:space="preserve">, </w:t>
            </w:r>
            <w:proofErr w:type="spellStart"/>
            <w:r>
              <w:rPr>
                <w:color w:val="000000"/>
              </w:rPr>
              <w:t>Lumizyme</w:t>
            </w:r>
            <w:proofErr w:type="spellEnd"/>
            <w:r>
              <w:rPr>
                <w:color w:val="000000"/>
              </w:rPr>
              <w:t xml:space="preserve"> </w:t>
            </w:r>
            <w:r w:rsidR="00F0700C">
              <w:rPr>
                <w:color w:val="000000"/>
              </w:rPr>
              <w:t xml:space="preserve">and </w:t>
            </w:r>
            <w:proofErr w:type="spellStart"/>
            <w:r>
              <w:rPr>
                <w:color w:val="000000"/>
              </w:rPr>
              <w:t>Xenpozyme</w:t>
            </w:r>
            <w:proofErr w:type="spellEnd"/>
          </w:p>
          <w:p w14:paraId="50F6E8B3" w14:textId="411856C3" w:rsidR="00A958F3" w:rsidRDefault="00A958F3" w:rsidP="00DC6B76">
            <w:pPr>
              <w:pStyle w:val="ListParagraph"/>
              <w:numPr>
                <w:ilvl w:val="0"/>
                <w:numId w:val="1"/>
              </w:numPr>
            </w:pPr>
            <w:r>
              <w:t xml:space="preserve">Renamed guideline to “Specialty Enzyme Replacement Therapy” from </w:t>
            </w:r>
            <w:proofErr w:type="spellStart"/>
            <w:r>
              <w:t>Nexviazyme</w:t>
            </w:r>
            <w:proofErr w:type="spellEnd"/>
          </w:p>
        </w:tc>
      </w:tr>
      <w:tr w:rsidR="00E768E6" w14:paraId="50F6E8B8" w14:textId="77777777" w:rsidTr="00E35E4A">
        <w:tc>
          <w:tcPr>
            <w:tcW w:w="1245" w:type="pct"/>
          </w:tcPr>
          <w:p w14:paraId="50F6E8B5" w14:textId="442150E1" w:rsidR="00E768E6" w:rsidRDefault="00E70495" w:rsidP="00E35E4A">
            <w:pPr>
              <w:pStyle w:val="In-TextTable"/>
            </w:pPr>
            <w:r>
              <w:t>May 2023</w:t>
            </w:r>
          </w:p>
        </w:tc>
        <w:tc>
          <w:tcPr>
            <w:tcW w:w="3755" w:type="pct"/>
          </w:tcPr>
          <w:p w14:paraId="50F6E8B7" w14:textId="3FAA3D72" w:rsidR="00E768E6" w:rsidRDefault="00E70495" w:rsidP="00DC6B76">
            <w:pPr>
              <w:pStyle w:val="ListParagraph"/>
              <w:numPr>
                <w:ilvl w:val="0"/>
                <w:numId w:val="1"/>
              </w:numPr>
            </w:pPr>
            <w:r>
              <w:rPr>
                <w:color w:val="000000"/>
              </w:rPr>
              <w:t xml:space="preserve">New </w:t>
            </w:r>
            <w:r w:rsidR="00110A20">
              <w:rPr>
                <w:color w:val="000000"/>
              </w:rPr>
              <w:t>g</w:t>
            </w:r>
            <w:r>
              <w:rPr>
                <w:color w:val="000000"/>
              </w:rPr>
              <w:t>uideline</w:t>
            </w:r>
          </w:p>
        </w:tc>
      </w:tr>
    </w:tbl>
    <w:p w14:paraId="50F6E8BE" w14:textId="77777777" w:rsidR="00E768E6" w:rsidRDefault="00B21AF9" w:rsidP="00A03DEC">
      <w:pPr>
        <w:pStyle w:val="Heading1"/>
      </w:pPr>
      <w:bookmarkStart w:id="35" w:name="4b512564-b43b-4807-b45a-5748be5b1408"/>
      <w:bookmarkStart w:id="36" w:name="_Toc231248838"/>
      <w:r>
        <w:t>Legal and Compliance</w:t>
      </w:r>
      <w:bookmarkEnd w:id="35"/>
      <w:bookmarkEnd w:id="36"/>
    </w:p>
    <w:p w14:paraId="50F6E8BF" w14:textId="77777777" w:rsidR="00E768E6" w:rsidRDefault="00B21AF9" w:rsidP="00A03DEC">
      <w:pPr>
        <w:pStyle w:val="Heading2"/>
        <w:spacing w:before="120"/>
      </w:pPr>
      <w:bookmarkStart w:id="37" w:name="04291978-1a0a-4575-ba22-05363952021b"/>
      <w:bookmarkStart w:id="38" w:name="_Toc231248839"/>
      <w:r>
        <w:t>Guideline Approval</w:t>
      </w:r>
      <w:bookmarkEnd w:id="37"/>
      <w:bookmarkEnd w:id="38"/>
    </w:p>
    <w:p w14:paraId="50F6E8C0" w14:textId="77777777" w:rsidR="00E768E6" w:rsidRDefault="00B21AF9" w:rsidP="00A03DEC">
      <w:pPr>
        <w:pStyle w:val="Heading3"/>
        <w:spacing w:before="120"/>
      </w:pPr>
      <w:bookmarkStart w:id="39" w:name="b97fcac7-a717-42a2-b4fe-62c00859e1e4"/>
      <w:bookmarkStart w:id="40" w:name="_Toc231248840"/>
      <w:r>
        <w:t>Committee</w:t>
      </w:r>
      <w:bookmarkEnd w:id="39"/>
      <w:bookmarkEnd w:id="40"/>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41" w:name="2aca8366-a793-4f5d-9375-d9ccb446b05d"/>
      <w:bookmarkStart w:id="42" w:name="_Toc231248841"/>
      <w:r>
        <w:t>Disclaimer</w:t>
      </w:r>
      <w:bookmarkEnd w:id="41"/>
      <w:bookmarkEnd w:id="42"/>
    </w:p>
    <w:p w14:paraId="70B241A2" w14:textId="77777777" w:rsidR="00BA44FB" w:rsidRPr="00BA44FB" w:rsidRDefault="00BA44FB" w:rsidP="00BA44FB">
      <w:pPr>
        <w:spacing w:before="0" w:after="0"/>
        <w:rPr>
          <w:i/>
          <w:iCs/>
          <w:color w:val="000000"/>
        </w:rPr>
      </w:pPr>
      <w:r w:rsidRPr="00BA44FB">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018CD5BF" w14:textId="77777777" w:rsidR="00BA44FB" w:rsidRPr="00BA44FB" w:rsidRDefault="00BA44FB" w:rsidP="00BA44FB">
      <w:pPr>
        <w:spacing w:before="0" w:after="0"/>
        <w:rPr>
          <w:i/>
          <w:iCs/>
          <w:color w:val="000000"/>
        </w:rPr>
      </w:pPr>
    </w:p>
    <w:p w14:paraId="3DD7D67B" w14:textId="19B2D4A6" w:rsidR="00EC7EE7" w:rsidRDefault="00BA44FB" w:rsidP="00BA44FB">
      <w:pPr>
        <w:spacing w:before="0" w:after="0"/>
        <w:rPr>
          <w:rFonts w:eastAsia="Calibri" w:cs="Calibri"/>
          <w:b/>
          <w:bCs/>
          <w:caps/>
          <w:sz w:val="36"/>
          <w:szCs w:val="28"/>
        </w:rPr>
      </w:pPr>
      <w:r w:rsidRPr="00BA44FB">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BA44FB">
        <w:rPr>
          <w:i/>
          <w:iCs/>
          <w:color w:val="000000"/>
        </w:rPr>
        <w:t>is</w:t>
      </w:r>
      <w:proofErr w:type="gramEnd"/>
      <w:r w:rsidRPr="00BA44FB">
        <w:rPr>
          <w:i/>
          <w:iCs/>
          <w:color w:val="000000"/>
        </w:rPr>
        <w:t xml:space="preserve"> not fully established. When Medicare criteria </w:t>
      </w:r>
      <w:proofErr w:type="gramStart"/>
      <w:r w:rsidRPr="00BA44FB">
        <w:rPr>
          <w:i/>
          <w:iCs/>
          <w:color w:val="000000"/>
        </w:rPr>
        <w:t>is</w:t>
      </w:r>
      <w:proofErr w:type="gramEnd"/>
      <w:r w:rsidRPr="00BA44FB">
        <w:rPr>
          <w:i/>
          <w:iCs/>
          <w:color w:val="000000"/>
        </w:rPr>
        <w:t xml:space="preserve"> determined to not be fully established, </w:t>
      </w:r>
      <w:r w:rsidRPr="00BA44FB">
        <w:rPr>
          <w:i/>
          <w:iCs/>
          <w:color w:val="000000"/>
        </w:rPr>
        <w:lastRenderedPageBreak/>
        <w:t xml:space="preserve">we only reference the relevant portion of the corresponding Evolent Clinical Guideline that is applicable to the specific service or item requested </w:t>
      </w:r>
      <w:proofErr w:type="gramStart"/>
      <w:r w:rsidRPr="00BA44FB">
        <w:rPr>
          <w:i/>
          <w:iCs/>
          <w:color w:val="000000"/>
        </w:rPr>
        <w:t>in order to</w:t>
      </w:r>
      <w:proofErr w:type="gramEnd"/>
      <w:r w:rsidRPr="00BA44FB">
        <w:rPr>
          <w:i/>
          <w:iCs/>
          <w:color w:val="000000"/>
        </w:rPr>
        <w:t xml:space="preserve"> determine medical necessity.</w:t>
      </w:r>
      <w:r w:rsidR="00EC7EE7">
        <w:br w:type="page"/>
      </w:r>
    </w:p>
    <w:p w14:paraId="50F6E8C6" w14:textId="04369AA8" w:rsidR="00E768E6" w:rsidRDefault="00B21AF9" w:rsidP="00A03DEC">
      <w:pPr>
        <w:pStyle w:val="Heading1"/>
      </w:pPr>
      <w:bookmarkStart w:id="43" w:name="_Toc231248842"/>
      <w:r>
        <w:lastRenderedPageBreak/>
        <w:t>References</w:t>
      </w:r>
      <w:bookmarkEnd w:id="43"/>
    </w:p>
    <w:p w14:paraId="45F23975" w14:textId="2FD548AD" w:rsidR="004C3961" w:rsidRPr="004C3961" w:rsidRDefault="004C3961" w:rsidP="00444A93">
      <w:pPr>
        <w:numPr>
          <w:ilvl w:val="0"/>
          <w:numId w:val="4"/>
        </w:numPr>
        <w:tabs>
          <w:tab w:val="clear" w:pos="720"/>
          <w:tab w:val="num" w:pos="360"/>
        </w:tabs>
        <w:spacing w:after="0" w:line="278" w:lineRule="auto"/>
        <w:ind w:left="360"/>
        <w:contextualSpacing/>
        <w:rPr>
          <w:rFonts w:cs="Arial"/>
        </w:rPr>
      </w:pPr>
      <w:proofErr w:type="spellStart"/>
      <w:r w:rsidRPr="004C3961">
        <w:rPr>
          <w:rFonts w:cs="Arial"/>
        </w:rPr>
        <w:t>Nexviazyme</w:t>
      </w:r>
      <w:proofErr w:type="spellEnd"/>
      <w:r w:rsidRPr="004C3961">
        <w:rPr>
          <w:rFonts w:cs="Arial"/>
        </w:rPr>
        <w:t> (</w:t>
      </w:r>
      <w:proofErr w:type="spellStart"/>
      <w:r w:rsidRPr="004C3961">
        <w:rPr>
          <w:rFonts w:cs="Arial"/>
        </w:rPr>
        <w:t>avalglucosidase</w:t>
      </w:r>
      <w:proofErr w:type="spellEnd"/>
      <w:r w:rsidRPr="004C3961">
        <w:rPr>
          <w:rFonts w:cs="Arial"/>
        </w:rPr>
        <w:t> alfa) [prescribing information]. Cambridge, MA: Genzyme Corporation; </w:t>
      </w:r>
      <w:r w:rsidR="005F5C2F">
        <w:rPr>
          <w:rFonts w:cs="Arial"/>
        </w:rPr>
        <w:t>September 2023.</w:t>
      </w:r>
      <w:r w:rsidRPr="004C3961">
        <w:rPr>
          <w:rFonts w:cs="Arial"/>
        </w:rPr>
        <w:t> </w:t>
      </w:r>
    </w:p>
    <w:p w14:paraId="78931D7C" w14:textId="7B919DB9" w:rsidR="004C3961" w:rsidRPr="004C3961" w:rsidRDefault="005F5C2F" w:rsidP="00444A93">
      <w:pPr>
        <w:numPr>
          <w:ilvl w:val="0"/>
          <w:numId w:val="5"/>
        </w:numPr>
        <w:tabs>
          <w:tab w:val="clear" w:pos="720"/>
          <w:tab w:val="num" w:pos="360"/>
        </w:tabs>
        <w:spacing w:after="0" w:line="278" w:lineRule="auto"/>
        <w:ind w:left="360"/>
        <w:contextualSpacing/>
        <w:rPr>
          <w:rFonts w:cs="Arial"/>
        </w:rPr>
      </w:pPr>
      <w:r>
        <w:rPr>
          <w:rFonts w:cs="Arial"/>
        </w:rPr>
        <w:t>V</w:t>
      </w:r>
      <w:r w:rsidR="004C3961" w:rsidRPr="004C3961">
        <w:rPr>
          <w:rFonts w:cs="Arial"/>
        </w:rPr>
        <w:t>an der Ploeg AT, </w:t>
      </w:r>
      <w:proofErr w:type="spellStart"/>
      <w:r w:rsidR="004C3961" w:rsidRPr="004C3961">
        <w:rPr>
          <w:rFonts w:cs="Arial"/>
        </w:rPr>
        <w:t>Kruijshaar</w:t>
      </w:r>
      <w:proofErr w:type="spellEnd"/>
      <w:r w:rsidR="004C3961" w:rsidRPr="004C3961">
        <w:rPr>
          <w:rFonts w:cs="Arial"/>
        </w:rPr>
        <w:t> ME, Toscano A, et al; European Pompe Consortium. European consensus for starting and stopping enzyme replacement therapy in adult patients with Pompe disease: a 10-year experience. </w:t>
      </w:r>
      <w:proofErr w:type="spellStart"/>
      <w:r w:rsidR="004C3961" w:rsidRPr="004C3961">
        <w:rPr>
          <w:rFonts w:cs="Arial"/>
        </w:rPr>
        <w:t>Eur</w:t>
      </w:r>
      <w:proofErr w:type="spellEnd"/>
      <w:r w:rsidR="004C3961" w:rsidRPr="004C3961">
        <w:rPr>
          <w:rFonts w:cs="Arial"/>
        </w:rPr>
        <w:t> J Neurol. 2017;24(6):768-e31. doi:10.1111/ene.13285 </w:t>
      </w:r>
    </w:p>
    <w:p w14:paraId="3EDF1209" w14:textId="7702A664" w:rsidR="004C3961" w:rsidRPr="004C3961" w:rsidRDefault="004C3961" w:rsidP="00444A93">
      <w:pPr>
        <w:numPr>
          <w:ilvl w:val="0"/>
          <w:numId w:val="6"/>
        </w:numPr>
        <w:tabs>
          <w:tab w:val="clear" w:pos="720"/>
          <w:tab w:val="num" w:pos="360"/>
        </w:tabs>
        <w:spacing w:after="0" w:line="278" w:lineRule="auto"/>
        <w:ind w:left="360"/>
        <w:contextualSpacing/>
        <w:rPr>
          <w:rFonts w:cs="Arial"/>
        </w:rPr>
      </w:pPr>
      <w:r w:rsidRPr="004C3961">
        <w:rPr>
          <w:rFonts w:cs="Arial"/>
        </w:rPr>
        <w:t>Fabrazyme (</w:t>
      </w:r>
      <w:proofErr w:type="spellStart"/>
      <w:r w:rsidRPr="004C3961">
        <w:rPr>
          <w:rFonts w:cs="Arial"/>
        </w:rPr>
        <w:t>agalsidase</w:t>
      </w:r>
      <w:proofErr w:type="spellEnd"/>
      <w:r w:rsidRPr="004C3961">
        <w:rPr>
          <w:rFonts w:cs="Arial"/>
        </w:rPr>
        <w:t xml:space="preserve"> beta) [prescribing information]. Cambridge, MA: Genzyme Corporation; </w:t>
      </w:r>
      <w:r w:rsidR="0069076A">
        <w:rPr>
          <w:rFonts w:cs="Arial"/>
        </w:rPr>
        <w:t>July</w:t>
      </w:r>
      <w:r w:rsidRPr="004C3961">
        <w:rPr>
          <w:rFonts w:cs="Arial"/>
        </w:rPr>
        <w:t xml:space="preserve"> 2024. </w:t>
      </w:r>
    </w:p>
    <w:p w14:paraId="0EC3C401" w14:textId="77777777" w:rsidR="004C3961" w:rsidRPr="004C3961" w:rsidRDefault="004C3961" w:rsidP="00444A93">
      <w:pPr>
        <w:numPr>
          <w:ilvl w:val="0"/>
          <w:numId w:val="7"/>
        </w:numPr>
        <w:tabs>
          <w:tab w:val="clear" w:pos="720"/>
          <w:tab w:val="num" w:pos="360"/>
        </w:tabs>
        <w:spacing w:after="0" w:line="278" w:lineRule="auto"/>
        <w:ind w:left="360"/>
        <w:contextualSpacing/>
        <w:rPr>
          <w:rFonts w:cs="Arial"/>
        </w:rPr>
      </w:pPr>
      <w:r w:rsidRPr="004C3961">
        <w:rPr>
          <w:rFonts w:cs="Arial"/>
        </w:rPr>
        <w:t>Hopkin RJ, Jefferies JL, Laney DA, et al. The management and treatment of children with Fabry disease: A United States-based perspective. Mol Genet Metab. 2016;117(2):104-113. </w:t>
      </w:r>
    </w:p>
    <w:p w14:paraId="074320F3" w14:textId="77777777" w:rsidR="004C3961" w:rsidRPr="004C3961" w:rsidRDefault="004C3961" w:rsidP="00444A93">
      <w:pPr>
        <w:numPr>
          <w:ilvl w:val="0"/>
          <w:numId w:val="8"/>
        </w:numPr>
        <w:tabs>
          <w:tab w:val="clear" w:pos="720"/>
          <w:tab w:val="num" w:pos="360"/>
        </w:tabs>
        <w:spacing w:after="0" w:line="278" w:lineRule="auto"/>
        <w:ind w:left="360"/>
        <w:contextualSpacing/>
        <w:rPr>
          <w:rFonts w:cs="Arial"/>
        </w:rPr>
      </w:pPr>
      <w:r w:rsidRPr="004C3961">
        <w:rPr>
          <w:rFonts w:cs="Arial"/>
        </w:rPr>
        <w:t>Borgwardt L, </w:t>
      </w:r>
      <w:proofErr w:type="spellStart"/>
      <w:r w:rsidRPr="004C3961">
        <w:rPr>
          <w:rFonts w:cs="Arial"/>
        </w:rPr>
        <w:t>Guffon</w:t>
      </w:r>
      <w:proofErr w:type="spellEnd"/>
      <w:r w:rsidRPr="004C3961">
        <w:rPr>
          <w:rFonts w:cs="Arial"/>
        </w:rPr>
        <w:t> N, Amraoui Y, et al. Efficacy and safety of </w:t>
      </w:r>
      <w:proofErr w:type="spellStart"/>
      <w:r w:rsidRPr="004C3961">
        <w:rPr>
          <w:rFonts w:cs="Arial"/>
        </w:rPr>
        <w:t>Velmanase</w:t>
      </w:r>
      <w:proofErr w:type="spellEnd"/>
      <w:r w:rsidRPr="004C3961">
        <w:rPr>
          <w:rFonts w:cs="Arial"/>
        </w:rPr>
        <w:t> alfa in the treatment of patients with alpha-mannosidosis: results from the core and extension phase analysis of a phase III </w:t>
      </w:r>
      <w:proofErr w:type="spellStart"/>
      <w:r w:rsidRPr="004C3961">
        <w:rPr>
          <w:rFonts w:cs="Arial"/>
        </w:rPr>
        <w:t>multicentre</w:t>
      </w:r>
      <w:proofErr w:type="spellEnd"/>
      <w:r w:rsidRPr="004C3961">
        <w:rPr>
          <w:rFonts w:cs="Arial"/>
        </w:rPr>
        <w:t>, double-blind, </w:t>
      </w:r>
      <w:proofErr w:type="spellStart"/>
      <w:r w:rsidRPr="004C3961">
        <w:rPr>
          <w:rFonts w:cs="Arial"/>
        </w:rPr>
        <w:t>randomised</w:t>
      </w:r>
      <w:proofErr w:type="spellEnd"/>
      <w:r w:rsidRPr="004C3961">
        <w:rPr>
          <w:rFonts w:cs="Arial"/>
        </w:rPr>
        <w:t>, placebo-controlled trial. J Inherit </w:t>
      </w:r>
      <w:proofErr w:type="spellStart"/>
      <w:r w:rsidRPr="004C3961">
        <w:rPr>
          <w:rFonts w:cs="Arial"/>
        </w:rPr>
        <w:t>Metab</w:t>
      </w:r>
      <w:proofErr w:type="spellEnd"/>
      <w:r w:rsidRPr="004C3961">
        <w:rPr>
          <w:rFonts w:cs="Arial"/>
        </w:rPr>
        <w:t> Dis. 2018;41(6):1215-1223. doi:10.1007/s10545-018-0185-0 [PubMed </w:t>
      </w:r>
      <w:hyperlink r:id="rId11" w:tgtFrame="_blank" w:history="1">
        <w:r w:rsidRPr="008844E3">
          <w:rPr>
            <w:rStyle w:val="Hyperlink"/>
            <w:rFonts w:cs="Arial"/>
            <w:b w:val="0"/>
            <w:bCs w:val="0"/>
          </w:rPr>
          <w:t>29846843</w:t>
        </w:r>
      </w:hyperlink>
      <w:r w:rsidRPr="004C3961">
        <w:rPr>
          <w:rFonts w:cs="Arial"/>
        </w:rPr>
        <w:t>] </w:t>
      </w:r>
    </w:p>
    <w:p w14:paraId="3553C1CD" w14:textId="77777777" w:rsidR="004C3961" w:rsidRPr="004C3961" w:rsidRDefault="004C3961" w:rsidP="00444A93">
      <w:pPr>
        <w:numPr>
          <w:ilvl w:val="0"/>
          <w:numId w:val="9"/>
        </w:numPr>
        <w:tabs>
          <w:tab w:val="clear" w:pos="720"/>
          <w:tab w:val="num" w:pos="360"/>
        </w:tabs>
        <w:spacing w:after="0" w:line="278" w:lineRule="auto"/>
        <w:ind w:left="360"/>
        <w:contextualSpacing/>
        <w:rPr>
          <w:rFonts w:cs="Arial"/>
        </w:rPr>
      </w:pPr>
      <w:proofErr w:type="spellStart"/>
      <w:r w:rsidRPr="004C3961">
        <w:rPr>
          <w:rFonts w:cs="Arial"/>
        </w:rPr>
        <w:t>Guffon</w:t>
      </w:r>
      <w:proofErr w:type="spellEnd"/>
      <w:r w:rsidRPr="004C3961">
        <w:rPr>
          <w:rFonts w:cs="Arial"/>
        </w:rPr>
        <w:t> N, Konstantopoulou V, Hennermann JB, et al. Long-term safety and efficacy of </w:t>
      </w:r>
      <w:proofErr w:type="spellStart"/>
      <w:r w:rsidRPr="004C3961">
        <w:rPr>
          <w:rFonts w:cs="Arial"/>
        </w:rPr>
        <w:t>velmanase</w:t>
      </w:r>
      <w:proofErr w:type="spellEnd"/>
      <w:r w:rsidRPr="004C3961">
        <w:rPr>
          <w:rFonts w:cs="Arial"/>
        </w:rPr>
        <w:t> alfa treatment in children under 6 years of age with alpha-mannosidosis: a phase 2, open label, multicenter study. J Inherit </w:t>
      </w:r>
      <w:proofErr w:type="spellStart"/>
      <w:r w:rsidRPr="004C3961">
        <w:rPr>
          <w:rFonts w:cs="Arial"/>
        </w:rPr>
        <w:t>Metab</w:t>
      </w:r>
      <w:proofErr w:type="spellEnd"/>
      <w:r w:rsidRPr="004C3961">
        <w:rPr>
          <w:rFonts w:cs="Arial"/>
        </w:rPr>
        <w:t> Dis. 2023;46(4):705-719. doi:10.1002/jimd.12602 [PubMed </w:t>
      </w:r>
      <w:hyperlink r:id="rId12" w:tgtFrame="_blank" w:history="1">
        <w:r w:rsidRPr="008844E3">
          <w:rPr>
            <w:rStyle w:val="Hyperlink"/>
            <w:rFonts w:cs="Arial"/>
            <w:b w:val="0"/>
            <w:bCs w:val="0"/>
          </w:rPr>
          <w:t>36849760</w:t>
        </w:r>
      </w:hyperlink>
      <w:r w:rsidRPr="004C3961">
        <w:rPr>
          <w:rFonts w:cs="Arial"/>
        </w:rPr>
        <w:t>] </w:t>
      </w:r>
    </w:p>
    <w:p w14:paraId="693E9FCD" w14:textId="77777777" w:rsidR="004C3961" w:rsidRPr="004C3961" w:rsidRDefault="004C3961" w:rsidP="00444A93">
      <w:pPr>
        <w:numPr>
          <w:ilvl w:val="0"/>
          <w:numId w:val="10"/>
        </w:numPr>
        <w:tabs>
          <w:tab w:val="clear" w:pos="720"/>
          <w:tab w:val="num" w:pos="360"/>
        </w:tabs>
        <w:spacing w:after="0" w:line="278" w:lineRule="auto"/>
        <w:ind w:left="360"/>
        <w:contextualSpacing/>
        <w:rPr>
          <w:rFonts w:cs="Arial"/>
        </w:rPr>
      </w:pPr>
      <w:proofErr w:type="spellStart"/>
      <w:r w:rsidRPr="004C3961">
        <w:rPr>
          <w:rFonts w:cs="Arial"/>
        </w:rPr>
        <w:t>Lamzede</w:t>
      </w:r>
      <w:proofErr w:type="spellEnd"/>
      <w:r w:rsidRPr="004C3961">
        <w:rPr>
          <w:rFonts w:cs="Arial"/>
        </w:rPr>
        <w:t> (</w:t>
      </w:r>
      <w:proofErr w:type="spellStart"/>
      <w:r w:rsidRPr="004C3961">
        <w:rPr>
          <w:rFonts w:cs="Arial"/>
        </w:rPr>
        <w:t>velmanase</w:t>
      </w:r>
      <w:proofErr w:type="spellEnd"/>
      <w:r w:rsidRPr="004C3961">
        <w:rPr>
          <w:rFonts w:cs="Arial"/>
        </w:rPr>
        <w:t> alfa) [prescribing information]. Parma, Italy: Chiesi Farmaceutici S.p.A.; February 2023. </w:t>
      </w:r>
    </w:p>
    <w:p w14:paraId="22855C82" w14:textId="2AFBBB95" w:rsidR="004C3961" w:rsidRPr="004C3961" w:rsidRDefault="004C3961" w:rsidP="00444A93">
      <w:pPr>
        <w:numPr>
          <w:ilvl w:val="0"/>
          <w:numId w:val="11"/>
        </w:numPr>
        <w:tabs>
          <w:tab w:val="clear" w:pos="720"/>
          <w:tab w:val="num" w:pos="360"/>
        </w:tabs>
        <w:spacing w:after="0" w:line="278" w:lineRule="auto"/>
        <w:ind w:left="360"/>
        <w:contextualSpacing/>
        <w:rPr>
          <w:rFonts w:cs="Arial"/>
        </w:rPr>
      </w:pPr>
      <w:proofErr w:type="spellStart"/>
      <w:r w:rsidRPr="004C3961">
        <w:rPr>
          <w:rFonts w:cs="Arial"/>
        </w:rPr>
        <w:t>Lumizyme</w:t>
      </w:r>
      <w:proofErr w:type="spellEnd"/>
      <w:r w:rsidRPr="004C3961">
        <w:rPr>
          <w:rFonts w:cs="Arial"/>
        </w:rPr>
        <w:t> (</w:t>
      </w:r>
      <w:proofErr w:type="spellStart"/>
      <w:r w:rsidRPr="004C3961">
        <w:rPr>
          <w:rFonts w:cs="Arial"/>
        </w:rPr>
        <w:t>alglucosidase</w:t>
      </w:r>
      <w:proofErr w:type="spellEnd"/>
      <w:r w:rsidRPr="004C3961">
        <w:rPr>
          <w:rFonts w:cs="Arial"/>
        </w:rPr>
        <w:t xml:space="preserve"> alfa injection) [prescribing information]. Cambridge, MA: Genzyme Corp; </w:t>
      </w:r>
      <w:r w:rsidR="005F5C2F">
        <w:rPr>
          <w:rFonts w:cs="Arial"/>
        </w:rPr>
        <w:t>December 2024</w:t>
      </w:r>
      <w:r w:rsidRPr="004C3961">
        <w:rPr>
          <w:rFonts w:cs="Arial"/>
        </w:rPr>
        <w:t>. </w:t>
      </w:r>
    </w:p>
    <w:p w14:paraId="713AA351" w14:textId="77777777" w:rsidR="004C3961" w:rsidRPr="004C3961" w:rsidRDefault="004C3961" w:rsidP="00444A93">
      <w:pPr>
        <w:numPr>
          <w:ilvl w:val="0"/>
          <w:numId w:val="12"/>
        </w:numPr>
        <w:tabs>
          <w:tab w:val="clear" w:pos="720"/>
          <w:tab w:val="num" w:pos="360"/>
        </w:tabs>
        <w:spacing w:after="0" w:line="278" w:lineRule="auto"/>
        <w:ind w:left="360"/>
        <w:contextualSpacing/>
        <w:rPr>
          <w:rFonts w:cs="Arial"/>
        </w:rPr>
      </w:pPr>
      <w:r w:rsidRPr="004C3961">
        <w:rPr>
          <w:rFonts w:cs="Arial"/>
        </w:rPr>
        <w:t>Bernat J, </w:t>
      </w:r>
      <w:proofErr w:type="spellStart"/>
      <w:r w:rsidRPr="004C3961">
        <w:rPr>
          <w:rFonts w:cs="Arial"/>
        </w:rPr>
        <w:t>Holida</w:t>
      </w:r>
      <w:proofErr w:type="spellEnd"/>
      <w:r w:rsidRPr="004C3961">
        <w:rPr>
          <w:rFonts w:cs="Arial"/>
        </w:rPr>
        <w:t xml:space="preserve"> M, </w:t>
      </w:r>
      <w:proofErr w:type="spellStart"/>
      <w:r w:rsidRPr="004C3961">
        <w:rPr>
          <w:rFonts w:cs="Arial"/>
        </w:rPr>
        <w:t>Goker</w:t>
      </w:r>
      <w:proofErr w:type="spellEnd"/>
      <w:r w:rsidRPr="004C3961">
        <w:rPr>
          <w:rFonts w:cs="Arial"/>
        </w:rPr>
        <w:t>-Alpan O, et al. Tolerability and infusion duration of </w:t>
      </w:r>
      <w:proofErr w:type="spellStart"/>
      <w:r w:rsidRPr="004C3961">
        <w:rPr>
          <w:rFonts w:cs="Arial"/>
        </w:rPr>
        <w:t>pegunigalsidase</w:t>
      </w:r>
      <w:proofErr w:type="spellEnd"/>
      <w:r w:rsidRPr="004C3961">
        <w:rPr>
          <w:rFonts w:cs="Arial"/>
        </w:rPr>
        <w:t> alfa in patients with Fabry Disease: Data from 5 completed clinical trials. Poster presented at: 7th Update on Fabry Disease; May 29-31, 2022; </w:t>
      </w:r>
      <w:proofErr w:type="spellStart"/>
      <w:r w:rsidRPr="004C3961">
        <w:rPr>
          <w:rFonts w:cs="Arial"/>
        </w:rPr>
        <w:t>Würzberg</w:t>
      </w:r>
      <w:proofErr w:type="spellEnd"/>
      <w:r w:rsidRPr="004C3961">
        <w:rPr>
          <w:rFonts w:cs="Arial"/>
        </w:rPr>
        <w:t>, Germany. </w:t>
      </w:r>
    </w:p>
    <w:p w14:paraId="71984E30" w14:textId="634504B3" w:rsidR="004C3961" w:rsidRPr="004C3961" w:rsidRDefault="004C3961" w:rsidP="00444A93">
      <w:pPr>
        <w:numPr>
          <w:ilvl w:val="0"/>
          <w:numId w:val="13"/>
        </w:numPr>
        <w:tabs>
          <w:tab w:val="clear" w:pos="720"/>
          <w:tab w:val="num" w:pos="360"/>
        </w:tabs>
        <w:spacing w:after="0" w:line="278" w:lineRule="auto"/>
        <w:ind w:left="360"/>
        <w:contextualSpacing/>
        <w:rPr>
          <w:rFonts w:cs="Arial"/>
        </w:rPr>
      </w:pPr>
      <w:proofErr w:type="spellStart"/>
      <w:r w:rsidRPr="004C3961">
        <w:rPr>
          <w:rFonts w:cs="Arial"/>
        </w:rPr>
        <w:t>Elfabrio</w:t>
      </w:r>
      <w:proofErr w:type="spellEnd"/>
      <w:r w:rsidRPr="004C3961">
        <w:rPr>
          <w:rFonts w:cs="Arial"/>
        </w:rPr>
        <w:t> (</w:t>
      </w:r>
      <w:proofErr w:type="spellStart"/>
      <w:r w:rsidRPr="004C3961">
        <w:rPr>
          <w:rFonts w:cs="Arial"/>
        </w:rPr>
        <w:t>pegunigalsidase</w:t>
      </w:r>
      <w:proofErr w:type="spellEnd"/>
      <w:r w:rsidRPr="004C3961">
        <w:rPr>
          <w:rFonts w:cs="Arial"/>
        </w:rPr>
        <w:t> alfa) [prescribing information]. Cary, NC: Chiesi USA; May 202</w:t>
      </w:r>
      <w:r w:rsidR="00FD2BEC">
        <w:rPr>
          <w:rFonts w:cs="Arial"/>
        </w:rPr>
        <w:t>4</w:t>
      </w:r>
      <w:r w:rsidRPr="004C3961">
        <w:rPr>
          <w:rFonts w:cs="Arial"/>
        </w:rPr>
        <w:t>. </w:t>
      </w:r>
    </w:p>
    <w:p w14:paraId="7AFC79B3" w14:textId="77777777" w:rsidR="004C3961" w:rsidRPr="004C3961" w:rsidRDefault="004C3961" w:rsidP="00444A93">
      <w:pPr>
        <w:numPr>
          <w:ilvl w:val="0"/>
          <w:numId w:val="14"/>
        </w:numPr>
        <w:tabs>
          <w:tab w:val="clear" w:pos="720"/>
          <w:tab w:val="num" w:pos="360"/>
        </w:tabs>
        <w:spacing w:after="0" w:line="278" w:lineRule="auto"/>
        <w:ind w:left="360"/>
        <w:contextualSpacing/>
        <w:rPr>
          <w:rFonts w:cs="Arial"/>
        </w:rPr>
      </w:pPr>
      <w:proofErr w:type="spellStart"/>
      <w:r w:rsidRPr="004C3961">
        <w:rPr>
          <w:rFonts w:cs="Arial"/>
        </w:rPr>
        <w:t>Xenpozyme</w:t>
      </w:r>
      <w:proofErr w:type="spellEnd"/>
      <w:r w:rsidRPr="004C3961">
        <w:rPr>
          <w:rFonts w:cs="Arial"/>
        </w:rPr>
        <w:t> [package insert]. Cambridge, MA: Genzyme Corporation.; December 2023.  </w:t>
      </w:r>
    </w:p>
    <w:p w14:paraId="42D5C861" w14:textId="4AAFCEF5" w:rsidR="004C3961" w:rsidRPr="004C3961" w:rsidRDefault="004C3961" w:rsidP="00444A93">
      <w:pPr>
        <w:numPr>
          <w:ilvl w:val="0"/>
          <w:numId w:val="15"/>
        </w:numPr>
        <w:tabs>
          <w:tab w:val="clear" w:pos="720"/>
          <w:tab w:val="num" w:pos="360"/>
        </w:tabs>
        <w:spacing w:after="0" w:line="278" w:lineRule="auto"/>
        <w:ind w:left="360"/>
        <w:contextualSpacing/>
        <w:rPr>
          <w:rFonts w:cs="Arial"/>
        </w:rPr>
      </w:pPr>
      <w:r w:rsidRPr="004C3961">
        <w:rPr>
          <w:rFonts w:cs="Arial"/>
        </w:rPr>
        <w:t>Diaz GA, Jones SA, Scarpa M, et al. One-year results of a clinical trial of </w:t>
      </w:r>
      <w:proofErr w:type="spellStart"/>
      <w:r w:rsidRPr="004C3961">
        <w:rPr>
          <w:rFonts w:cs="Arial"/>
        </w:rPr>
        <w:t>olipudase</w:t>
      </w:r>
      <w:proofErr w:type="spellEnd"/>
      <w:r w:rsidRPr="004C3961">
        <w:rPr>
          <w:rFonts w:cs="Arial"/>
        </w:rPr>
        <w:t> alfa enzyme replacement therapy in pediatric patients with acid sphingomyelinase deficiency. Genet Med. 2021;23(8):1543-1550. </w:t>
      </w:r>
      <w:proofErr w:type="spellStart"/>
      <w:r w:rsidRPr="004C3961">
        <w:rPr>
          <w:rFonts w:cs="Arial"/>
        </w:rPr>
        <w:t>doi</w:t>
      </w:r>
      <w:proofErr w:type="spellEnd"/>
      <w:r w:rsidRPr="004C3961">
        <w:rPr>
          <w:rFonts w:cs="Arial"/>
        </w:rPr>
        <w:t>: 10.1038/s41436-021-01156-3 [PubMed </w:t>
      </w:r>
      <w:hyperlink r:id="rId13" w:tgtFrame="_blank" w:history="1">
        <w:r w:rsidRPr="008844E3">
          <w:rPr>
            <w:rStyle w:val="Hyperlink"/>
            <w:rFonts w:cs="Arial"/>
            <w:b w:val="0"/>
            <w:bCs w:val="0"/>
          </w:rPr>
          <w:t>33875845</w:t>
        </w:r>
      </w:hyperlink>
      <w:r w:rsidRPr="004C3961">
        <w:rPr>
          <w:rFonts w:cs="Arial"/>
        </w:rPr>
        <w:t>] </w:t>
      </w:r>
    </w:p>
    <w:p w14:paraId="1E7510ED" w14:textId="77777777" w:rsidR="004C3961" w:rsidRPr="004C3961" w:rsidRDefault="004C3961" w:rsidP="00444A93">
      <w:pPr>
        <w:numPr>
          <w:ilvl w:val="0"/>
          <w:numId w:val="16"/>
        </w:numPr>
        <w:tabs>
          <w:tab w:val="clear" w:pos="720"/>
          <w:tab w:val="num" w:pos="360"/>
        </w:tabs>
        <w:spacing w:after="0" w:line="278" w:lineRule="auto"/>
        <w:ind w:left="360"/>
        <w:contextualSpacing/>
        <w:rPr>
          <w:rFonts w:cs="Arial"/>
        </w:rPr>
      </w:pPr>
      <w:r w:rsidRPr="004C3961">
        <w:rPr>
          <w:rFonts w:cs="Arial"/>
        </w:rPr>
        <w:t>Wasserstein M, Lachmann R, Hollak C, et al. A randomized, placebo-controlled clinical trial evaluating </w:t>
      </w:r>
      <w:proofErr w:type="spellStart"/>
      <w:r w:rsidRPr="004C3961">
        <w:rPr>
          <w:rFonts w:cs="Arial"/>
        </w:rPr>
        <w:t>olipudase</w:t>
      </w:r>
      <w:proofErr w:type="spellEnd"/>
      <w:r w:rsidRPr="004C3961">
        <w:rPr>
          <w:rFonts w:cs="Arial"/>
        </w:rPr>
        <w:t> alfa enzyme replacement therapy for chronic acid sphingomyelinase deficiency (ASMD) in adults: one-year results. Genet Med. 2022;24(7):1425-1436. </w:t>
      </w:r>
      <w:proofErr w:type="gramStart"/>
      <w:r w:rsidRPr="004C3961">
        <w:rPr>
          <w:rFonts w:cs="Arial"/>
        </w:rPr>
        <w:t>doi:10.1016/j.gim</w:t>
      </w:r>
      <w:proofErr w:type="gramEnd"/>
      <w:r w:rsidRPr="004C3961">
        <w:rPr>
          <w:rFonts w:cs="Arial"/>
        </w:rPr>
        <w:t>.2022.03.021 [PubMed </w:t>
      </w:r>
      <w:hyperlink r:id="rId14" w:tgtFrame="_blank" w:history="1">
        <w:r w:rsidRPr="008844E3">
          <w:rPr>
            <w:rStyle w:val="Hyperlink"/>
            <w:rFonts w:cs="Arial"/>
            <w:b w:val="0"/>
            <w:bCs w:val="0"/>
          </w:rPr>
          <w:t>35471153</w:t>
        </w:r>
      </w:hyperlink>
      <w:r w:rsidRPr="004C3961">
        <w:rPr>
          <w:rFonts w:cs="Arial"/>
        </w:rPr>
        <w:t>] </w:t>
      </w:r>
    </w:p>
    <w:p w14:paraId="50F6E8E0" w14:textId="5A67BD1F" w:rsidR="00E768E6" w:rsidRPr="00C764C3" w:rsidRDefault="00E768E6" w:rsidP="008844E3">
      <w:pPr>
        <w:spacing w:before="0" w:line="278" w:lineRule="auto"/>
        <w:contextualSpacing/>
      </w:pPr>
    </w:p>
    <w:sectPr w:rsidR="00E768E6" w:rsidRPr="00C764C3" w:rsidSect="00B453FA">
      <w:headerReference w:type="default" r:id="rId15"/>
      <w:footerReference w:type="default" r:id="rId16"/>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29C0" w14:textId="77777777" w:rsidR="00100852" w:rsidRDefault="00100852">
      <w:pPr>
        <w:spacing w:before="0" w:after="0"/>
      </w:pPr>
      <w:r>
        <w:separator/>
      </w:r>
    </w:p>
  </w:endnote>
  <w:endnote w:type="continuationSeparator" w:id="0">
    <w:p w14:paraId="74FE86A7" w14:textId="77777777" w:rsidR="00100852" w:rsidRDefault="00100852">
      <w:pPr>
        <w:spacing w:before="0" w:after="0"/>
      </w:pPr>
      <w:r>
        <w:continuationSeparator/>
      </w:r>
    </w:p>
  </w:endnote>
  <w:endnote w:type="continuationNotice" w:id="1">
    <w:p w14:paraId="5C347A58" w14:textId="77777777" w:rsidR="00100852" w:rsidRDefault="0010085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5D887246" w:rsidR="00E768E6" w:rsidRDefault="5D66B660">
    <w:pPr>
      <w:pStyle w:val="Footer"/>
    </w:pPr>
    <w:r>
      <w:t xml:space="preserve">EVH Clinical Guideline </w:t>
    </w:r>
    <w:r w:rsidR="00DC6B76">
      <w:t>5061</w:t>
    </w:r>
    <w:r>
      <w:t xml:space="preserve">.CC for </w:t>
    </w:r>
    <w:r w:rsidR="003A35B9">
      <w:t>Specialty Enzyme Replacement Therapy (ERT)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10B7" w14:textId="77777777" w:rsidR="00100852" w:rsidRDefault="00100852">
      <w:pPr>
        <w:spacing w:before="0" w:after="0"/>
      </w:pPr>
      <w:r>
        <w:separator/>
      </w:r>
    </w:p>
  </w:footnote>
  <w:footnote w:type="continuationSeparator" w:id="0">
    <w:p w14:paraId="021596E1" w14:textId="77777777" w:rsidR="00100852" w:rsidRDefault="00100852">
      <w:pPr>
        <w:spacing w:before="0" w:after="0"/>
      </w:pPr>
      <w:r>
        <w:continuationSeparator/>
      </w:r>
    </w:p>
  </w:footnote>
  <w:footnote w:type="continuationNotice" w:id="1">
    <w:p w14:paraId="5A9EBF00" w14:textId="77777777" w:rsidR="00100852" w:rsidRDefault="0010085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41D"/>
    <w:multiLevelType w:val="multilevel"/>
    <w:tmpl w:val="807CB2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15CC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 w15:restartNumberingAfterBreak="0">
    <w:nsid w:val="11A764DA"/>
    <w:multiLevelType w:val="multilevel"/>
    <w:tmpl w:val="93A255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11D8E"/>
    <w:multiLevelType w:val="multilevel"/>
    <w:tmpl w:val="10584E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E100943"/>
    <w:multiLevelType w:val="multilevel"/>
    <w:tmpl w:val="03448D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729DC"/>
    <w:multiLevelType w:val="multilevel"/>
    <w:tmpl w:val="3E78F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0330C"/>
    <w:multiLevelType w:val="multilevel"/>
    <w:tmpl w:val="36CA5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A7E90"/>
    <w:multiLevelType w:val="multilevel"/>
    <w:tmpl w:val="4D1CC4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596E3F"/>
    <w:multiLevelType w:val="multilevel"/>
    <w:tmpl w:val="686C55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7E3D75"/>
    <w:multiLevelType w:val="multilevel"/>
    <w:tmpl w:val="C85AB3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0E13DD"/>
    <w:multiLevelType w:val="multilevel"/>
    <w:tmpl w:val="6464B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7D39B4"/>
    <w:multiLevelType w:val="multilevel"/>
    <w:tmpl w:val="E0CA5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4" w15:restartNumberingAfterBreak="0">
    <w:nsid w:val="6BEB689A"/>
    <w:multiLevelType w:val="multilevel"/>
    <w:tmpl w:val="5ED0CD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697A93"/>
    <w:multiLevelType w:val="multilevel"/>
    <w:tmpl w:val="76FC08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729299406">
    <w:abstractNumId w:val="4"/>
  </w:num>
  <w:num w:numId="2" w16cid:durableId="433867396">
    <w:abstractNumId w:val="13"/>
  </w:num>
  <w:num w:numId="3" w16cid:durableId="2098281171">
    <w:abstractNumId w:val="16"/>
  </w:num>
  <w:num w:numId="4" w16cid:durableId="718281072">
    <w:abstractNumId w:val="7"/>
  </w:num>
  <w:num w:numId="5" w16cid:durableId="2085715498">
    <w:abstractNumId w:val="6"/>
  </w:num>
  <w:num w:numId="6" w16cid:durableId="1686666927">
    <w:abstractNumId w:val="11"/>
  </w:num>
  <w:num w:numId="7" w16cid:durableId="929970073">
    <w:abstractNumId w:val="10"/>
  </w:num>
  <w:num w:numId="8" w16cid:durableId="669065220">
    <w:abstractNumId w:val="5"/>
  </w:num>
  <w:num w:numId="9" w16cid:durableId="1917781041">
    <w:abstractNumId w:val="12"/>
  </w:num>
  <w:num w:numId="10" w16cid:durableId="878400123">
    <w:abstractNumId w:val="15"/>
  </w:num>
  <w:num w:numId="11" w16cid:durableId="570115753">
    <w:abstractNumId w:val="2"/>
  </w:num>
  <w:num w:numId="12" w16cid:durableId="1975480689">
    <w:abstractNumId w:val="3"/>
  </w:num>
  <w:num w:numId="13" w16cid:durableId="1423648289">
    <w:abstractNumId w:val="9"/>
  </w:num>
  <w:num w:numId="14" w16cid:durableId="2022850391">
    <w:abstractNumId w:val="0"/>
  </w:num>
  <w:num w:numId="15" w16cid:durableId="140200446">
    <w:abstractNumId w:val="8"/>
  </w:num>
  <w:num w:numId="16" w16cid:durableId="1625193354">
    <w:abstractNumId w:val="14"/>
  </w:num>
  <w:num w:numId="17" w16cid:durableId="172348172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507B"/>
    <w:rsid w:val="0001683F"/>
    <w:rsid w:val="00020083"/>
    <w:rsid w:val="00020EE2"/>
    <w:rsid w:val="00033EE8"/>
    <w:rsid w:val="0003646D"/>
    <w:rsid w:val="000428D6"/>
    <w:rsid w:val="00047324"/>
    <w:rsid w:val="0004797B"/>
    <w:rsid w:val="00065374"/>
    <w:rsid w:val="00085B86"/>
    <w:rsid w:val="00090D5F"/>
    <w:rsid w:val="00091912"/>
    <w:rsid w:val="000B5014"/>
    <w:rsid w:val="000D07A6"/>
    <w:rsid w:val="000D4859"/>
    <w:rsid w:val="000D6B7A"/>
    <w:rsid w:val="000E54AA"/>
    <w:rsid w:val="000E56E6"/>
    <w:rsid w:val="000F26CB"/>
    <w:rsid w:val="000F4F33"/>
    <w:rsid w:val="00100852"/>
    <w:rsid w:val="00107484"/>
    <w:rsid w:val="00110A20"/>
    <w:rsid w:val="00121D1A"/>
    <w:rsid w:val="00131376"/>
    <w:rsid w:val="001331D9"/>
    <w:rsid w:val="00137B11"/>
    <w:rsid w:val="00153085"/>
    <w:rsid w:val="001542FF"/>
    <w:rsid w:val="00165017"/>
    <w:rsid w:val="00170BE8"/>
    <w:rsid w:val="001767C1"/>
    <w:rsid w:val="00184B0B"/>
    <w:rsid w:val="001906D9"/>
    <w:rsid w:val="00192D85"/>
    <w:rsid w:val="001B47C5"/>
    <w:rsid w:val="001C3443"/>
    <w:rsid w:val="001C6AD6"/>
    <w:rsid w:val="001F3FBD"/>
    <w:rsid w:val="0020217A"/>
    <w:rsid w:val="002063A8"/>
    <w:rsid w:val="00211956"/>
    <w:rsid w:val="002228BF"/>
    <w:rsid w:val="00226856"/>
    <w:rsid w:val="002533F7"/>
    <w:rsid w:val="00254BB7"/>
    <w:rsid w:val="002561E8"/>
    <w:rsid w:val="0026198C"/>
    <w:rsid w:val="00265A17"/>
    <w:rsid w:val="00266200"/>
    <w:rsid w:val="0027744C"/>
    <w:rsid w:val="002844D7"/>
    <w:rsid w:val="00291702"/>
    <w:rsid w:val="002A1528"/>
    <w:rsid w:val="002A5A0A"/>
    <w:rsid w:val="002B4658"/>
    <w:rsid w:val="002B581F"/>
    <w:rsid w:val="002C2AA6"/>
    <w:rsid w:val="002C685E"/>
    <w:rsid w:val="002D5BAA"/>
    <w:rsid w:val="002F2953"/>
    <w:rsid w:val="0030732A"/>
    <w:rsid w:val="00324C14"/>
    <w:rsid w:val="00366A37"/>
    <w:rsid w:val="00371D5A"/>
    <w:rsid w:val="00392C61"/>
    <w:rsid w:val="003A35B9"/>
    <w:rsid w:val="003B7958"/>
    <w:rsid w:val="003F1770"/>
    <w:rsid w:val="00402D8F"/>
    <w:rsid w:val="00426325"/>
    <w:rsid w:val="0042696D"/>
    <w:rsid w:val="00432896"/>
    <w:rsid w:val="00444A93"/>
    <w:rsid w:val="00491493"/>
    <w:rsid w:val="004A6F71"/>
    <w:rsid w:val="004B5DBF"/>
    <w:rsid w:val="004C3961"/>
    <w:rsid w:val="004C3BCE"/>
    <w:rsid w:val="004D20A0"/>
    <w:rsid w:val="004D6F63"/>
    <w:rsid w:val="00514C1A"/>
    <w:rsid w:val="00515EC6"/>
    <w:rsid w:val="00520329"/>
    <w:rsid w:val="00534131"/>
    <w:rsid w:val="00535D45"/>
    <w:rsid w:val="005365F7"/>
    <w:rsid w:val="005417B9"/>
    <w:rsid w:val="00542876"/>
    <w:rsid w:val="00544CAA"/>
    <w:rsid w:val="005500F1"/>
    <w:rsid w:val="00593230"/>
    <w:rsid w:val="005A4689"/>
    <w:rsid w:val="005C156E"/>
    <w:rsid w:val="005D7959"/>
    <w:rsid w:val="005E1BA6"/>
    <w:rsid w:val="005F20CB"/>
    <w:rsid w:val="005F4EF2"/>
    <w:rsid w:val="005F5C2F"/>
    <w:rsid w:val="005F6B75"/>
    <w:rsid w:val="005F7F01"/>
    <w:rsid w:val="006115FD"/>
    <w:rsid w:val="00616BF8"/>
    <w:rsid w:val="0063414B"/>
    <w:rsid w:val="006349AA"/>
    <w:rsid w:val="00645EB1"/>
    <w:rsid w:val="00667E6D"/>
    <w:rsid w:val="00673DF1"/>
    <w:rsid w:val="006759EC"/>
    <w:rsid w:val="00687B17"/>
    <w:rsid w:val="0069076A"/>
    <w:rsid w:val="0069442A"/>
    <w:rsid w:val="006B408B"/>
    <w:rsid w:val="006B4506"/>
    <w:rsid w:val="006E7B83"/>
    <w:rsid w:val="006F2FF7"/>
    <w:rsid w:val="006F3F41"/>
    <w:rsid w:val="00713883"/>
    <w:rsid w:val="00714A8C"/>
    <w:rsid w:val="00721504"/>
    <w:rsid w:val="007218CC"/>
    <w:rsid w:val="007369A6"/>
    <w:rsid w:val="007420BF"/>
    <w:rsid w:val="007765BD"/>
    <w:rsid w:val="0078667C"/>
    <w:rsid w:val="0079769E"/>
    <w:rsid w:val="007A2729"/>
    <w:rsid w:val="007C0375"/>
    <w:rsid w:val="007E5786"/>
    <w:rsid w:val="007F147F"/>
    <w:rsid w:val="00800EA8"/>
    <w:rsid w:val="008200CB"/>
    <w:rsid w:val="00825985"/>
    <w:rsid w:val="00825C5B"/>
    <w:rsid w:val="00826172"/>
    <w:rsid w:val="008401CF"/>
    <w:rsid w:val="008541B7"/>
    <w:rsid w:val="0088160A"/>
    <w:rsid w:val="008844E3"/>
    <w:rsid w:val="00886909"/>
    <w:rsid w:val="0088781D"/>
    <w:rsid w:val="008912B2"/>
    <w:rsid w:val="008A68A1"/>
    <w:rsid w:val="008C37F7"/>
    <w:rsid w:val="008D27CA"/>
    <w:rsid w:val="008F3B8D"/>
    <w:rsid w:val="00903D20"/>
    <w:rsid w:val="009266A6"/>
    <w:rsid w:val="00937AE7"/>
    <w:rsid w:val="00940509"/>
    <w:rsid w:val="0094142F"/>
    <w:rsid w:val="00945A28"/>
    <w:rsid w:val="00962667"/>
    <w:rsid w:val="009905A8"/>
    <w:rsid w:val="009A6D9E"/>
    <w:rsid w:val="009C6502"/>
    <w:rsid w:val="009D024B"/>
    <w:rsid w:val="009E5DF1"/>
    <w:rsid w:val="009F0851"/>
    <w:rsid w:val="00A03DEC"/>
    <w:rsid w:val="00A376EA"/>
    <w:rsid w:val="00A71A3D"/>
    <w:rsid w:val="00A858B1"/>
    <w:rsid w:val="00A958F3"/>
    <w:rsid w:val="00A95B64"/>
    <w:rsid w:val="00AA523B"/>
    <w:rsid w:val="00AB1645"/>
    <w:rsid w:val="00AD63EA"/>
    <w:rsid w:val="00B04EC0"/>
    <w:rsid w:val="00B21AF9"/>
    <w:rsid w:val="00B4148B"/>
    <w:rsid w:val="00B453FA"/>
    <w:rsid w:val="00B4747E"/>
    <w:rsid w:val="00B51283"/>
    <w:rsid w:val="00B5432B"/>
    <w:rsid w:val="00B577D6"/>
    <w:rsid w:val="00B64842"/>
    <w:rsid w:val="00B73404"/>
    <w:rsid w:val="00B95186"/>
    <w:rsid w:val="00BA44FB"/>
    <w:rsid w:val="00BB3C91"/>
    <w:rsid w:val="00BC594E"/>
    <w:rsid w:val="00BE1780"/>
    <w:rsid w:val="00BE46D9"/>
    <w:rsid w:val="00C03152"/>
    <w:rsid w:val="00C037EE"/>
    <w:rsid w:val="00C06406"/>
    <w:rsid w:val="00C10F2D"/>
    <w:rsid w:val="00C27384"/>
    <w:rsid w:val="00C656F4"/>
    <w:rsid w:val="00C70BDC"/>
    <w:rsid w:val="00C764C3"/>
    <w:rsid w:val="00C808BD"/>
    <w:rsid w:val="00C96DD2"/>
    <w:rsid w:val="00CA5D81"/>
    <w:rsid w:val="00CA6FC8"/>
    <w:rsid w:val="00CE7F1D"/>
    <w:rsid w:val="00CF60E9"/>
    <w:rsid w:val="00D06CD2"/>
    <w:rsid w:val="00D14C19"/>
    <w:rsid w:val="00D174DB"/>
    <w:rsid w:val="00D20CC0"/>
    <w:rsid w:val="00D26970"/>
    <w:rsid w:val="00D52C19"/>
    <w:rsid w:val="00D5518E"/>
    <w:rsid w:val="00D72CDD"/>
    <w:rsid w:val="00D80977"/>
    <w:rsid w:val="00D87D1A"/>
    <w:rsid w:val="00D9316C"/>
    <w:rsid w:val="00D9426D"/>
    <w:rsid w:val="00DB5A1E"/>
    <w:rsid w:val="00DC6B76"/>
    <w:rsid w:val="00DD7B3A"/>
    <w:rsid w:val="00DE394E"/>
    <w:rsid w:val="00DE69AD"/>
    <w:rsid w:val="00E150C0"/>
    <w:rsid w:val="00E177C5"/>
    <w:rsid w:val="00E32AC4"/>
    <w:rsid w:val="00E35E4A"/>
    <w:rsid w:val="00E36087"/>
    <w:rsid w:val="00E70495"/>
    <w:rsid w:val="00E768E6"/>
    <w:rsid w:val="00E81E1A"/>
    <w:rsid w:val="00E96D4C"/>
    <w:rsid w:val="00EB23A5"/>
    <w:rsid w:val="00EC13C6"/>
    <w:rsid w:val="00EC7EE7"/>
    <w:rsid w:val="00EF69D8"/>
    <w:rsid w:val="00F01531"/>
    <w:rsid w:val="00F0700C"/>
    <w:rsid w:val="00F45AB3"/>
    <w:rsid w:val="00F57D9A"/>
    <w:rsid w:val="00F92FF8"/>
    <w:rsid w:val="00FA12C1"/>
    <w:rsid w:val="00FB22B9"/>
    <w:rsid w:val="00FD2BEC"/>
    <w:rsid w:val="00FE026E"/>
    <w:rsid w:val="00FE13FF"/>
    <w:rsid w:val="00FE5C14"/>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 w:type="character" w:styleId="UnresolvedMention">
    <w:name w:val="Unresolved Mention"/>
    <w:basedOn w:val="DefaultParagraphFont"/>
    <w:uiPriority w:val="99"/>
    <w:semiHidden/>
    <w:unhideWhenUsed/>
    <w:rsid w:val="004C3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todate.com/contents/olipudase-alfa-drug-information/abstract-text/33875845/pubm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ptodate.com/contents/velmanase-alfa-drug-information/abstract-text/36849760/pubm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ptodate.com/contents/velmanase-alfa-drug-information/abstract-text/29846843/pubm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todate.com/contents/olipudase-alfa-drug-information/abstract-text/35471153/pubm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2.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3.xml><?xml version="1.0" encoding="utf-8"?>
<ds:datastoreItem xmlns:ds="http://schemas.openxmlformats.org/officeDocument/2006/customXml" ds:itemID="{5DAD8CD2-EE2F-460E-9713-C30483E19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4</TotalTime>
  <Pages>9</Pages>
  <Words>2482</Words>
  <Characters>14150</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16599</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2026-05-22T02:41:00Z</cp:lastPrinted>
  <dcterms:created xsi:type="dcterms:W3CDTF">2026-06-02T03:27:00Z</dcterms:created>
  <dcterms:modified xsi:type="dcterms:W3CDTF">2026-06-02T03:27:00Z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