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61189169" w:rsidR="00E768E6" w:rsidRDefault="00B21AF9" w:rsidP="00F6009E">
      <w:pPr>
        <w:pStyle w:val="Title"/>
        <w:spacing w:before="0" w:after="0"/>
      </w:pPr>
      <w:r>
        <w:t>E</w:t>
      </w:r>
      <w:r w:rsidR="21CF55F4">
        <w:t>VH</w:t>
      </w:r>
      <w:r>
        <w:t xml:space="preserve"> Clinical Guideline </w:t>
      </w:r>
      <w:r w:rsidR="00A400FC">
        <w:t>5096</w:t>
      </w:r>
      <w:r w:rsidR="005F7F01">
        <w:t>.CC</w:t>
      </w:r>
      <w:r>
        <w:t xml:space="preserve"> for </w:t>
      </w:r>
      <w:r w:rsidR="00C2273F">
        <w:t>Qutenza (capsaicin) 8%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73636AB4"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A400FC">
              <w:rPr>
                <w:b w:val="0"/>
                <w:bCs/>
              </w:rPr>
              <w:t>5096</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4C3D436B" w:rsidR="00E768E6" w:rsidRDefault="00B21AF9" w:rsidP="006F2FF7">
            <w:pPr>
              <w:pStyle w:val="TitleTable"/>
            </w:pPr>
            <w:r>
              <w:rPr>
                <w:i/>
                <w:iCs/>
              </w:rPr>
              <w:t>© 202</w:t>
            </w:r>
            <w:r w:rsidR="00F06DA8">
              <w:rPr>
                <w:i/>
                <w:iCs/>
              </w:rPr>
              <w:t>4</w:t>
            </w:r>
            <w:r w:rsidR="00B64842">
              <w:rPr>
                <w:i/>
                <w:iCs/>
              </w:rPr>
              <w:t xml:space="preserve"> </w:t>
            </w:r>
            <w:r w:rsidR="002B4658">
              <w:rPr>
                <w:i/>
                <w:iCs/>
              </w:rPr>
              <w:t>-</w:t>
            </w:r>
            <w:r w:rsidR="00B64842">
              <w:rPr>
                <w:i/>
                <w:iCs/>
              </w:rPr>
              <w:t xml:space="preserve"> 202</w:t>
            </w:r>
            <w:r w:rsidR="00F06DA8">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23110546" w:rsidR="00E768E6" w:rsidRPr="006F2FF7" w:rsidRDefault="00F06DA8" w:rsidP="006F2FF7">
            <w:pPr>
              <w:pStyle w:val="TitleTable"/>
              <w:rPr>
                <w:b w:val="0"/>
                <w:bCs/>
              </w:rPr>
            </w:pPr>
            <w:r>
              <w:rPr>
                <w:b w:val="0"/>
                <w:bCs/>
              </w:rPr>
              <w:t>April 2024</w:t>
            </w:r>
          </w:p>
        </w:tc>
        <w:tc>
          <w:tcPr>
            <w:tcW w:w="1686" w:type="pct"/>
          </w:tcPr>
          <w:p w14:paraId="50F6E751" w14:textId="77777777" w:rsidR="00E768E6" w:rsidRDefault="00B21AF9" w:rsidP="006F2FF7">
            <w:pPr>
              <w:pStyle w:val="TitleTable"/>
            </w:pPr>
            <w:r>
              <w:t>Last Revised Date:</w:t>
            </w:r>
          </w:p>
          <w:p w14:paraId="50F6E752" w14:textId="52A0B6DB" w:rsidR="00E768E6" w:rsidRPr="006F2FF7" w:rsidRDefault="00A14FDC" w:rsidP="006F2FF7">
            <w:pPr>
              <w:pStyle w:val="TitleTable"/>
              <w:rPr>
                <w:b w:val="0"/>
                <w:bCs/>
              </w:rPr>
            </w:pPr>
            <w:r>
              <w:rPr>
                <w:b w:val="0"/>
                <w:bCs/>
              </w:rPr>
              <w:t>March</w:t>
            </w:r>
            <w:r w:rsidR="00F06DA8">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115D4E58" w:rsidR="00E768E6" w:rsidRPr="006F2FF7" w:rsidRDefault="00F06DA8" w:rsidP="006F2FF7">
            <w:pPr>
              <w:pStyle w:val="TitleTable"/>
              <w:rPr>
                <w:b w:val="0"/>
                <w:bCs/>
              </w:rPr>
            </w:pPr>
            <w:r>
              <w:rPr>
                <w:b w:val="0"/>
                <w:bCs/>
              </w:rPr>
              <w:t>June 202</w:t>
            </w:r>
            <w:r w:rsidR="00A14FDC">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000162F8" w14:textId="74C457B6" w:rsidR="0051466B"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242581" w:history="1">
            <w:r w:rsidR="0051466B" w:rsidRPr="00781EBF">
              <w:rPr>
                <w:rStyle w:val="Hyperlink"/>
                <w:noProof/>
              </w:rPr>
              <w:t>Statement</w:t>
            </w:r>
            <w:r w:rsidR="0051466B">
              <w:rPr>
                <w:noProof/>
                <w:webHidden/>
              </w:rPr>
              <w:tab/>
            </w:r>
            <w:r w:rsidR="0051466B">
              <w:rPr>
                <w:noProof/>
                <w:webHidden/>
              </w:rPr>
              <w:fldChar w:fldCharType="begin"/>
            </w:r>
            <w:r w:rsidR="0051466B">
              <w:rPr>
                <w:noProof/>
                <w:webHidden/>
              </w:rPr>
              <w:instrText xml:space="preserve"> PAGEREF _Toc225242581 \h </w:instrText>
            </w:r>
            <w:r w:rsidR="0051466B">
              <w:rPr>
                <w:noProof/>
                <w:webHidden/>
              </w:rPr>
            </w:r>
            <w:r w:rsidR="0051466B">
              <w:rPr>
                <w:noProof/>
                <w:webHidden/>
              </w:rPr>
              <w:fldChar w:fldCharType="separate"/>
            </w:r>
            <w:r w:rsidR="0051466B">
              <w:rPr>
                <w:noProof/>
                <w:webHidden/>
              </w:rPr>
              <w:t>2</w:t>
            </w:r>
            <w:r w:rsidR="0051466B">
              <w:rPr>
                <w:noProof/>
                <w:webHidden/>
              </w:rPr>
              <w:fldChar w:fldCharType="end"/>
            </w:r>
          </w:hyperlink>
        </w:p>
        <w:p w14:paraId="503E7E2A" w14:textId="7A85665E"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82" w:history="1">
            <w:r w:rsidRPr="00781EBF">
              <w:rPr>
                <w:rStyle w:val="Hyperlink"/>
                <w:noProof/>
              </w:rPr>
              <w:t>General Information</w:t>
            </w:r>
            <w:r>
              <w:rPr>
                <w:noProof/>
                <w:webHidden/>
              </w:rPr>
              <w:tab/>
            </w:r>
            <w:r>
              <w:rPr>
                <w:noProof/>
                <w:webHidden/>
              </w:rPr>
              <w:fldChar w:fldCharType="begin"/>
            </w:r>
            <w:r>
              <w:rPr>
                <w:noProof/>
                <w:webHidden/>
              </w:rPr>
              <w:instrText xml:space="preserve"> PAGEREF _Toc225242582 \h </w:instrText>
            </w:r>
            <w:r>
              <w:rPr>
                <w:noProof/>
                <w:webHidden/>
              </w:rPr>
            </w:r>
            <w:r>
              <w:rPr>
                <w:noProof/>
                <w:webHidden/>
              </w:rPr>
              <w:fldChar w:fldCharType="separate"/>
            </w:r>
            <w:r>
              <w:rPr>
                <w:noProof/>
                <w:webHidden/>
              </w:rPr>
              <w:t>2</w:t>
            </w:r>
            <w:r>
              <w:rPr>
                <w:noProof/>
                <w:webHidden/>
              </w:rPr>
              <w:fldChar w:fldCharType="end"/>
            </w:r>
          </w:hyperlink>
        </w:p>
        <w:p w14:paraId="087AE256" w14:textId="42F57A5F"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83" w:history="1">
            <w:r w:rsidRPr="00781EBF">
              <w:rPr>
                <w:rStyle w:val="Hyperlink"/>
                <w:noProof/>
              </w:rPr>
              <w:t>Purpose</w:t>
            </w:r>
            <w:r>
              <w:rPr>
                <w:noProof/>
                <w:webHidden/>
              </w:rPr>
              <w:tab/>
            </w:r>
            <w:r>
              <w:rPr>
                <w:noProof/>
                <w:webHidden/>
              </w:rPr>
              <w:fldChar w:fldCharType="begin"/>
            </w:r>
            <w:r>
              <w:rPr>
                <w:noProof/>
                <w:webHidden/>
              </w:rPr>
              <w:instrText xml:space="preserve"> PAGEREF _Toc225242583 \h </w:instrText>
            </w:r>
            <w:r>
              <w:rPr>
                <w:noProof/>
                <w:webHidden/>
              </w:rPr>
            </w:r>
            <w:r>
              <w:rPr>
                <w:noProof/>
                <w:webHidden/>
              </w:rPr>
              <w:fldChar w:fldCharType="separate"/>
            </w:r>
            <w:r>
              <w:rPr>
                <w:noProof/>
                <w:webHidden/>
              </w:rPr>
              <w:t>2</w:t>
            </w:r>
            <w:r>
              <w:rPr>
                <w:noProof/>
                <w:webHidden/>
              </w:rPr>
              <w:fldChar w:fldCharType="end"/>
            </w:r>
          </w:hyperlink>
        </w:p>
        <w:p w14:paraId="6D49ACBF" w14:textId="4A9FD1EA"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84" w:history="1">
            <w:r w:rsidRPr="00781EBF">
              <w:rPr>
                <w:rStyle w:val="Hyperlink"/>
                <w:noProof/>
              </w:rPr>
              <w:t>Scope</w:t>
            </w:r>
            <w:r>
              <w:rPr>
                <w:noProof/>
                <w:webHidden/>
              </w:rPr>
              <w:tab/>
            </w:r>
            <w:r>
              <w:rPr>
                <w:noProof/>
                <w:webHidden/>
              </w:rPr>
              <w:fldChar w:fldCharType="begin"/>
            </w:r>
            <w:r>
              <w:rPr>
                <w:noProof/>
                <w:webHidden/>
              </w:rPr>
              <w:instrText xml:space="preserve"> PAGEREF _Toc225242584 \h </w:instrText>
            </w:r>
            <w:r>
              <w:rPr>
                <w:noProof/>
                <w:webHidden/>
              </w:rPr>
            </w:r>
            <w:r>
              <w:rPr>
                <w:noProof/>
                <w:webHidden/>
              </w:rPr>
              <w:fldChar w:fldCharType="separate"/>
            </w:r>
            <w:r>
              <w:rPr>
                <w:noProof/>
                <w:webHidden/>
              </w:rPr>
              <w:t>2</w:t>
            </w:r>
            <w:r>
              <w:rPr>
                <w:noProof/>
                <w:webHidden/>
              </w:rPr>
              <w:fldChar w:fldCharType="end"/>
            </w:r>
          </w:hyperlink>
        </w:p>
        <w:p w14:paraId="3E74FB5F" w14:textId="1B58DA2C"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85" w:history="1">
            <w:r w:rsidRPr="00781EBF">
              <w:rPr>
                <w:rStyle w:val="Hyperlink"/>
                <w:noProof/>
              </w:rPr>
              <w:t>INITIAL REVIEW CRITERIA</w:t>
            </w:r>
            <w:r>
              <w:rPr>
                <w:noProof/>
                <w:webHidden/>
              </w:rPr>
              <w:tab/>
            </w:r>
            <w:r>
              <w:rPr>
                <w:noProof/>
                <w:webHidden/>
              </w:rPr>
              <w:fldChar w:fldCharType="begin"/>
            </w:r>
            <w:r>
              <w:rPr>
                <w:noProof/>
                <w:webHidden/>
              </w:rPr>
              <w:instrText xml:space="preserve"> PAGEREF _Toc225242585 \h </w:instrText>
            </w:r>
            <w:r>
              <w:rPr>
                <w:noProof/>
                <w:webHidden/>
              </w:rPr>
            </w:r>
            <w:r>
              <w:rPr>
                <w:noProof/>
                <w:webHidden/>
              </w:rPr>
              <w:fldChar w:fldCharType="separate"/>
            </w:r>
            <w:r>
              <w:rPr>
                <w:noProof/>
                <w:webHidden/>
              </w:rPr>
              <w:t>2</w:t>
            </w:r>
            <w:r>
              <w:rPr>
                <w:noProof/>
                <w:webHidden/>
              </w:rPr>
              <w:fldChar w:fldCharType="end"/>
            </w:r>
          </w:hyperlink>
        </w:p>
        <w:p w14:paraId="28DC3937" w14:textId="070BDD21"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86" w:history="1">
            <w:r w:rsidRPr="00781EBF">
              <w:rPr>
                <w:rStyle w:val="Hyperlink"/>
                <w:noProof/>
              </w:rPr>
              <w:t>Reauthorization Criteria</w:t>
            </w:r>
            <w:r>
              <w:rPr>
                <w:noProof/>
                <w:webHidden/>
              </w:rPr>
              <w:tab/>
            </w:r>
            <w:r>
              <w:rPr>
                <w:noProof/>
                <w:webHidden/>
              </w:rPr>
              <w:fldChar w:fldCharType="begin"/>
            </w:r>
            <w:r>
              <w:rPr>
                <w:noProof/>
                <w:webHidden/>
              </w:rPr>
              <w:instrText xml:space="preserve"> PAGEREF _Toc225242586 \h </w:instrText>
            </w:r>
            <w:r>
              <w:rPr>
                <w:noProof/>
                <w:webHidden/>
              </w:rPr>
            </w:r>
            <w:r>
              <w:rPr>
                <w:noProof/>
                <w:webHidden/>
              </w:rPr>
              <w:fldChar w:fldCharType="separate"/>
            </w:r>
            <w:r>
              <w:rPr>
                <w:noProof/>
                <w:webHidden/>
              </w:rPr>
              <w:t>3</w:t>
            </w:r>
            <w:r>
              <w:rPr>
                <w:noProof/>
                <w:webHidden/>
              </w:rPr>
              <w:fldChar w:fldCharType="end"/>
            </w:r>
          </w:hyperlink>
        </w:p>
        <w:p w14:paraId="238BB452" w14:textId="3AA1F25F"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87" w:history="1">
            <w:r w:rsidRPr="00781EBF">
              <w:rPr>
                <w:rStyle w:val="Hyperlink"/>
                <w:noProof/>
              </w:rPr>
              <w:t>Approval Durations</w:t>
            </w:r>
            <w:r>
              <w:rPr>
                <w:noProof/>
                <w:webHidden/>
              </w:rPr>
              <w:tab/>
            </w:r>
            <w:r>
              <w:rPr>
                <w:noProof/>
                <w:webHidden/>
              </w:rPr>
              <w:fldChar w:fldCharType="begin"/>
            </w:r>
            <w:r>
              <w:rPr>
                <w:noProof/>
                <w:webHidden/>
              </w:rPr>
              <w:instrText xml:space="preserve"> PAGEREF _Toc225242587 \h </w:instrText>
            </w:r>
            <w:r>
              <w:rPr>
                <w:noProof/>
                <w:webHidden/>
              </w:rPr>
            </w:r>
            <w:r>
              <w:rPr>
                <w:noProof/>
                <w:webHidden/>
              </w:rPr>
              <w:fldChar w:fldCharType="separate"/>
            </w:r>
            <w:r>
              <w:rPr>
                <w:noProof/>
                <w:webHidden/>
              </w:rPr>
              <w:t>3</w:t>
            </w:r>
            <w:r>
              <w:rPr>
                <w:noProof/>
                <w:webHidden/>
              </w:rPr>
              <w:fldChar w:fldCharType="end"/>
            </w:r>
          </w:hyperlink>
        </w:p>
        <w:p w14:paraId="41917040" w14:textId="1EFDDA44"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88" w:history="1">
            <w:r w:rsidRPr="00781EBF">
              <w:rPr>
                <w:rStyle w:val="Hyperlink"/>
                <w:noProof/>
              </w:rPr>
              <w:t>Coding and Standards</w:t>
            </w:r>
            <w:r>
              <w:rPr>
                <w:noProof/>
                <w:webHidden/>
              </w:rPr>
              <w:tab/>
            </w:r>
            <w:r>
              <w:rPr>
                <w:noProof/>
                <w:webHidden/>
              </w:rPr>
              <w:fldChar w:fldCharType="begin"/>
            </w:r>
            <w:r>
              <w:rPr>
                <w:noProof/>
                <w:webHidden/>
              </w:rPr>
              <w:instrText xml:space="preserve"> PAGEREF _Toc225242588 \h </w:instrText>
            </w:r>
            <w:r>
              <w:rPr>
                <w:noProof/>
                <w:webHidden/>
              </w:rPr>
            </w:r>
            <w:r>
              <w:rPr>
                <w:noProof/>
                <w:webHidden/>
              </w:rPr>
              <w:fldChar w:fldCharType="separate"/>
            </w:r>
            <w:r>
              <w:rPr>
                <w:noProof/>
                <w:webHidden/>
              </w:rPr>
              <w:t>3</w:t>
            </w:r>
            <w:r>
              <w:rPr>
                <w:noProof/>
                <w:webHidden/>
              </w:rPr>
              <w:fldChar w:fldCharType="end"/>
            </w:r>
          </w:hyperlink>
        </w:p>
        <w:p w14:paraId="038C2584" w14:textId="42867A72"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89" w:history="1">
            <w:r w:rsidRPr="00781EBF">
              <w:rPr>
                <w:rStyle w:val="Hyperlink"/>
                <w:noProof/>
              </w:rPr>
              <w:t>Codes</w:t>
            </w:r>
            <w:r>
              <w:rPr>
                <w:noProof/>
                <w:webHidden/>
              </w:rPr>
              <w:tab/>
            </w:r>
            <w:r>
              <w:rPr>
                <w:noProof/>
                <w:webHidden/>
              </w:rPr>
              <w:fldChar w:fldCharType="begin"/>
            </w:r>
            <w:r>
              <w:rPr>
                <w:noProof/>
                <w:webHidden/>
              </w:rPr>
              <w:instrText xml:space="preserve"> PAGEREF _Toc225242589 \h </w:instrText>
            </w:r>
            <w:r>
              <w:rPr>
                <w:noProof/>
                <w:webHidden/>
              </w:rPr>
            </w:r>
            <w:r>
              <w:rPr>
                <w:noProof/>
                <w:webHidden/>
              </w:rPr>
              <w:fldChar w:fldCharType="separate"/>
            </w:r>
            <w:r>
              <w:rPr>
                <w:noProof/>
                <w:webHidden/>
              </w:rPr>
              <w:t>3</w:t>
            </w:r>
            <w:r>
              <w:rPr>
                <w:noProof/>
                <w:webHidden/>
              </w:rPr>
              <w:fldChar w:fldCharType="end"/>
            </w:r>
          </w:hyperlink>
        </w:p>
        <w:p w14:paraId="3287D966" w14:textId="6F4EF556"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90" w:history="1">
            <w:r w:rsidRPr="00781EBF">
              <w:rPr>
                <w:rStyle w:val="Hyperlink"/>
                <w:noProof/>
              </w:rPr>
              <w:t>Applicable Lines of Business</w:t>
            </w:r>
            <w:r>
              <w:rPr>
                <w:noProof/>
                <w:webHidden/>
              </w:rPr>
              <w:tab/>
            </w:r>
            <w:r>
              <w:rPr>
                <w:noProof/>
                <w:webHidden/>
              </w:rPr>
              <w:fldChar w:fldCharType="begin"/>
            </w:r>
            <w:r>
              <w:rPr>
                <w:noProof/>
                <w:webHidden/>
              </w:rPr>
              <w:instrText xml:space="preserve"> PAGEREF _Toc225242590 \h </w:instrText>
            </w:r>
            <w:r>
              <w:rPr>
                <w:noProof/>
                <w:webHidden/>
              </w:rPr>
            </w:r>
            <w:r>
              <w:rPr>
                <w:noProof/>
                <w:webHidden/>
              </w:rPr>
              <w:fldChar w:fldCharType="separate"/>
            </w:r>
            <w:r>
              <w:rPr>
                <w:noProof/>
                <w:webHidden/>
              </w:rPr>
              <w:t>3</w:t>
            </w:r>
            <w:r>
              <w:rPr>
                <w:noProof/>
                <w:webHidden/>
              </w:rPr>
              <w:fldChar w:fldCharType="end"/>
            </w:r>
          </w:hyperlink>
        </w:p>
        <w:p w14:paraId="20ABEA7C" w14:textId="43425BC0"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91" w:history="1">
            <w:r w:rsidRPr="00781EBF">
              <w:rPr>
                <w:rStyle w:val="Hyperlink"/>
                <w:noProof/>
              </w:rPr>
              <w:t>Background</w:t>
            </w:r>
            <w:r>
              <w:rPr>
                <w:noProof/>
                <w:webHidden/>
              </w:rPr>
              <w:tab/>
            </w:r>
            <w:r>
              <w:rPr>
                <w:noProof/>
                <w:webHidden/>
              </w:rPr>
              <w:fldChar w:fldCharType="begin"/>
            </w:r>
            <w:r>
              <w:rPr>
                <w:noProof/>
                <w:webHidden/>
              </w:rPr>
              <w:instrText xml:space="preserve"> PAGEREF _Toc225242591 \h </w:instrText>
            </w:r>
            <w:r>
              <w:rPr>
                <w:noProof/>
                <w:webHidden/>
              </w:rPr>
            </w:r>
            <w:r>
              <w:rPr>
                <w:noProof/>
                <w:webHidden/>
              </w:rPr>
              <w:fldChar w:fldCharType="separate"/>
            </w:r>
            <w:r>
              <w:rPr>
                <w:noProof/>
                <w:webHidden/>
              </w:rPr>
              <w:t>3</w:t>
            </w:r>
            <w:r>
              <w:rPr>
                <w:noProof/>
                <w:webHidden/>
              </w:rPr>
              <w:fldChar w:fldCharType="end"/>
            </w:r>
          </w:hyperlink>
        </w:p>
        <w:p w14:paraId="7E4F5502" w14:textId="5986389E"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92" w:history="1">
            <w:r w:rsidRPr="00781EBF">
              <w:rPr>
                <w:rStyle w:val="Hyperlink"/>
                <w:noProof/>
              </w:rPr>
              <w:t>Policy History</w:t>
            </w:r>
            <w:r>
              <w:rPr>
                <w:noProof/>
                <w:webHidden/>
              </w:rPr>
              <w:tab/>
            </w:r>
            <w:r>
              <w:rPr>
                <w:noProof/>
                <w:webHidden/>
              </w:rPr>
              <w:fldChar w:fldCharType="begin"/>
            </w:r>
            <w:r>
              <w:rPr>
                <w:noProof/>
                <w:webHidden/>
              </w:rPr>
              <w:instrText xml:space="preserve"> PAGEREF _Toc225242592 \h </w:instrText>
            </w:r>
            <w:r>
              <w:rPr>
                <w:noProof/>
                <w:webHidden/>
              </w:rPr>
            </w:r>
            <w:r>
              <w:rPr>
                <w:noProof/>
                <w:webHidden/>
              </w:rPr>
              <w:fldChar w:fldCharType="separate"/>
            </w:r>
            <w:r>
              <w:rPr>
                <w:noProof/>
                <w:webHidden/>
              </w:rPr>
              <w:t>4</w:t>
            </w:r>
            <w:r>
              <w:rPr>
                <w:noProof/>
                <w:webHidden/>
              </w:rPr>
              <w:fldChar w:fldCharType="end"/>
            </w:r>
          </w:hyperlink>
        </w:p>
        <w:p w14:paraId="447D363F" w14:textId="1194257E"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93" w:history="1">
            <w:r w:rsidRPr="00781EBF">
              <w:rPr>
                <w:rStyle w:val="Hyperlink"/>
                <w:noProof/>
              </w:rPr>
              <w:t>Legal and Compliance</w:t>
            </w:r>
            <w:r>
              <w:rPr>
                <w:noProof/>
                <w:webHidden/>
              </w:rPr>
              <w:tab/>
            </w:r>
            <w:r>
              <w:rPr>
                <w:noProof/>
                <w:webHidden/>
              </w:rPr>
              <w:fldChar w:fldCharType="begin"/>
            </w:r>
            <w:r>
              <w:rPr>
                <w:noProof/>
                <w:webHidden/>
              </w:rPr>
              <w:instrText xml:space="preserve"> PAGEREF _Toc225242593 \h </w:instrText>
            </w:r>
            <w:r>
              <w:rPr>
                <w:noProof/>
                <w:webHidden/>
              </w:rPr>
            </w:r>
            <w:r>
              <w:rPr>
                <w:noProof/>
                <w:webHidden/>
              </w:rPr>
              <w:fldChar w:fldCharType="separate"/>
            </w:r>
            <w:r>
              <w:rPr>
                <w:noProof/>
                <w:webHidden/>
              </w:rPr>
              <w:t>4</w:t>
            </w:r>
            <w:r>
              <w:rPr>
                <w:noProof/>
                <w:webHidden/>
              </w:rPr>
              <w:fldChar w:fldCharType="end"/>
            </w:r>
          </w:hyperlink>
        </w:p>
        <w:p w14:paraId="1296E6EE" w14:textId="6F46A04A"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94" w:history="1">
            <w:r w:rsidRPr="00781EBF">
              <w:rPr>
                <w:rStyle w:val="Hyperlink"/>
                <w:noProof/>
              </w:rPr>
              <w:t>Guideline Approval</w:t>
            </w:r>
            <w:r>
              <w:rPr>
                <w:noProof/>
                <w:webHidden/>
              </w:rPr>
              <w:tab/>
            </w:r>
            <w:r>
              <w:rPr>
                <w:noProof/>
                <w:webHidden/>
              </w:rPr>
              <w:fldChar w:fldCharType="begin"/>
            </w:r>
            <w:r>
              <w:rPr>
                <w:noProof/>
                <w:webHidden/>
              </w:rPr>
              <w:instrText xml:space="preserve"> PAGEREF _Toc225242594 \h </w:instrText>
            </w:r>
            <w:r>
              <w:rPr>
                <w:noProof/>
                <w:webHidden/>
              </w:rPr>
            </w:r>
            <w:r>
              <w:rPr>
                <w:noProof/>
                <w:webHidden/>
              </w:rPr>
              <w:fldChar w:fldCharType="separate"/>
            </w:r>
            <w:r>
              <w:rPr>
                <w:noProof/>
                <w:webHidden/>
              </w:rPr>
              <w:t>4</w:t>
            </w:r>
            <w:r>
              <w:rPr>
                <w:noProof/>
                <w:webHidden/>
              </w:rPr>
              <w:fldChar w:fldCharType="end"/>
            </w:r>
          </w:hyperlink>
        </w:p>
        <w:p w14:paraId="4225FC59" w14:textId="64280E47" w:rsidR="0051466B" w:rsidRDefault="0051466B">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242595" w:history="1">
            <w:r w:rsidRPr="00781EBF">
              <w:rPr>
                <w:rStyle w:val="Hyperlink"/>
                <w:noProof/>
              </w:rPr>
              <w:t>Committee</w:t>
            </w:r>
            <w:r>
              <w:rPr>
                <w:noProof/>
                <w:webHidden/>
              </w:rPr>
              <w:tab/>
            </w:r>
            <w:r>
              <w:rPr>
                <w:noProof/>
                <w:webHidden/>
              </w:rPr>
              <w:fldChar w:fldCharType="begin"/>
            </w:r>
            <w:r>
              <w:rPr>
                <w:noProof/>
                <w:webHidden/>
              </w:rPr>
              <w:instrText xml:space="preserve"> PAGEREF _Toc225242595 \h </w:instrText>
            </w:r>
            <w:r>
              <w:rPr>
                <w:noProof/>
                <w:webHidden/>
              </w:rPr>
            </w:r>
            <w:r>
              <w:rPr>
                <w:noProof/>
                <w:webHidden/>
              </w:rPr>
              <w:fldChar w:fldCharType="separate"/>
            </w:r>
            <w:r>
              <w:rPr>
                <w:noProof/>
                <w:webHidden/>
              </w:rPr>
              <w:t>4</w:t>
            </w:r>
            <w:r>
              <w:rPr>
                <w:noProof/>
                <w:webHidden/>
              </w:rPr>
              <w:fldChar w:fldCharType="end"/>
            </w:r>
          </w:hyperlink>
        </w:p>
        <w:p w14:paraId="464EAB89" w14:textId="1AB634FA" w:rsidR="0051466B" w:rsidRDefault="0051466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242596" w:history="1">
            <w:r w:rsidRPr="00781EBF">
              <w:rPr>
                <w:rStyle w:val="Hyperlink"/>
                <w:noProof/>
              </w:rPr>
              <w:t>Disclaimer</w:t>
            </w:r>
            <w:r>
              <w:rPr>
                <w:noProof/>
                <w:webHidden/>
              </w:rPr>
              <w:tab/>
            </w:r>
            <w:r>
              <w:rPr>
                <w:noProof/>
                <w:webHidden/>
              </w:rPr>
              <w:fldChar w:fldCharType="begin"/>
            </w:r>
            <w:r>
              <w:rPr>
                <w:noProof/>
                <w:webHidden/>
              </w:rPr>
              <w:instrText xml:space="preserve"> PAGEREF _Toc225242596 \h </w:instrText>
            </w:r>
            <w:r>
              <w:rPr>
                <w:noProof/>
                <w:webHidden/>
              </w:rPr>
            </w:r>
            <w:r>
              <w:rPr>
                <w:noProof/>
                <w:webHidden/>
              </w:rPr>
              <w:fldChar w:fldCharType="separate"/>
            </w:r>
            <w:r>
              <w:rPr>
                <w:noProof/>
                <w:webHidden/>
              </w:rPr>
              <w:t>4</w:t>
            </w:r>
            <w:r>
              <w:rPr>
                <w:noProof/>
                <w:webHidden/>
              </w:rPr>
              <w:fldChar w:fldCharType="end"/>
            </w:r>
          </w:hyperlink>
        </w:p>
        <w:p w14:paraId="5317925E" w14:textId="3BBAA058" w:rsidR="0051466B" w:rsidRDefault="0051466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242597" w:history="1">
            <w:r w:rsidRPr="00781EBF">
              <w:rPr>
                <w:rStyle w:val="Hyperlink"/>
                <w:noProof/>
              </w:rPr>
              <w:t>References</w:t>
            </w:r>
            <w:r>
              <w:rPr>
                <w:noProof/>
                <w:webHidden/>
              </w:rPr>
              <w:tab/>
            </w:r>
            <w:r>
              <w:rPr>
                <w:noProof/>
                <w:webHidden/>
              </w:rPr>
              <w:fldChar w:fldCharType="begin"/>
            </w:r>
            <w:r>
              <w:rPr>
                <w:noProof/>
                <w:webHidden/>
              </w:rPr>
              <w:instrText xml:space="preserve"> PAGEREF _Toc225242597 \h </w:instrText>
            </w:r>
            <w:r>
              <w:rPr>
                <w:noProof/>
                <w:webHidden/>
              </w:rPr>
            </w:r>
            <w:r>
              <w:rPr>
                <w:noProof/>
                <w:webHidden/>
              </w:rPr>
              <w:fldChar w:fldCharType="separate"/>
            </w:r>
            <w:r>
              <w:rPr>
                <w:noProof/>
                <w:webHidden/>
              </w:rPr>
              <w:t>5</w:t>
            </w:r>
            <w:r>
              <w:rPr>
                <w:noProof/>
                <w:webHidden/>
              </w:rPr>
              <w:fldChar w:fldCharType="end"/>
            </w:r>
          </w:hyperlink>
        </w:p>
        <w:p w14:paraId="1A51577D" w14:textId="4A56F3B1"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242581"/>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242582"/>
      <w:r>
        <w:t>General Information</w:t>
      </w:r>
      <w:bookmarkEnd w:id="2"/>
      <w:bookmarkEnd w:id="3"/>
    </w:p>
    <w:p w14:paraId="08B7F753" w14:textId="5991D856" w:rsidR="00542876" w:rsidRDefault="00542876" w:rsidP="00A14FDC">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A14FDC">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If the established criteria are not met, the request is referred to a Medical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242583"/>
      <w:r>
        <w:t>Purpose</w:t>
      </w:r>
      <w:bookmarkEnd w:id="4"/>
      <w:bookmarkEnd w:id="5"/>
    </w:p>
    <w:p w14:paraId="01CC9B8E" w14:textId="1A014690"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r w:rsidR="00C2273F">
        <w:rPr>
          <w:color w:val="000000" w:themeColor="text1"/>
        </w:rPr>
        <w:t>Qutenza (capsaicin) 8% patch</w:t>
      </w:r>
      <w:r w:rsidRPr="7A2049BD">
        <w:rPr>
          <w:color w:val="000000" w:themeColor="text1"/>
        </w:rPr>
        <w:t>.</w:t>
      </w:r>
    </w:p>
    <w:p w14:paraId="50F6E761" w14:textId="77777777" w:rsidR="00E768E6" w:rsidRDefault="00B21AF9">
      <w:pPr>
        <w:pStyle w:val="Heading2"/>
      </w:pPr>
      <w:bookmarkStart w:id="7" w:name="_Toc225242584"/>
      <w:r>
        <w:t>Scope</w:t>
      </w:r>
      <w:bookmarkEnd w:id="6"/>
      <w:bookmarkEnd w:id="7"/>
    </w:p>
    <w:p w14:paraId="0C5475CC" w14:textId="732C9468"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242585"/>
      <w:bookmarkEnd w:id="8"/>
      <w:r>
        <w:t>I</w:t>
      </w:r>
      <w:bookmarkEnd w:id="9"/>
      <w:r w:rsidR="008541B7">
        <w:t>NITIAL REVIEW CRITERIA</w:t>
      </w:r>
      <w:bookmarkEnd w:id="10"/>
    </w:p>
    <w:p w14:paraId="5DFD4335" w14:textId="478AA30A" w:rsidR="002B581F" w:rsidRPr="002B581F" w:rsidRDefault="002B581F" w:rsidP="002B581F">
      <w:pPr>
        <w:rPr>
          <w:color w:val="FF0000"/>
        </w:rPr>
      </w:pPr>
      <w:r>
        <w:rPr>
          <w:color w:val="000000"/>
        </w:rPr>
        <w:t xml:space="preserve">The request must meet all of the criteria listed below. </w:t>
      </w:r>
    </w:p>
    <w:p w14:paraId="7B7C83D5" w14:textId="40C77189" w:rsidR="00C2273F" w:rsidRPr="00C2273F" w:rsidRDefault="00C2273F" w:rsidP="00C2273F">
      <w:pPr>
        <w:pStyle w:val="ListParagraph"/>
        <w:numPr>
          <w:ilvl w:val="0"/>
          <w:numId w:val="30"/>
        </w:numPr>
        <w:rPr>
          <w:color w:val="000000"/>
        </w:rPr>
      </w:pPr>
      <w:bookmarkStart w:id="11" w:name="59e66837-f347-4cba-ad06-9c8898541074"/>
      <w:r w:rsidRPr="00C2273F">
        <w:rPr>
          <w:color w:val="000000"/>
        </w:rPr>
        <w:t xml:space="preserve">Must be </w:t>
      </w:r>
      <w:proofErr w:type="gramStart"/>
      <w:r w:rsidRPr="00C2273F">
        <w:rPr>
          <w:color w:val="000000"/>
        </w:rPr>
        <w:t>age</w:t>
      </w:r>
      <w:proofErr w:type="gramEnd"/>
      <w:r w:rsidRPr="00C2273F">
        <w:rPr>
          <w:color w:val="000000"/>
        </w:rPr>
        <w:t xml:space="preserve"> 18 or older </w:t>
      </w:r>
    </w:p>
    <w:p w14:paraId="40CB22BD" w14:textId="77777777" w:rsidR="00C2273F" w:rsidRPr="00C2273F" w:rsidRDefault="00C2273F" w:rsidP="00C2273F">
      <w:pPr>
        <w:pStyle w:val="ListParagraph"/>
        <w:numPr>
          <w:ilvl w:val="0"/>
          <w:numId w:val="30"/>
        </w:numPr>
        <w:rPr>
          <w:color w:val="000000"/>
        </w:rPr>
      </w:pPr>
      <w:r w:rsidRPr="00C2273F">
        <w:rPr>
          <w:color w:val="000000"/>
        </w:rPr>
        <w:t xml:space="preserve">Must have one of the following diagnoses: </w:t>
      </w:r>
    </w:p>
    <w:p w14:paraId="4CA49D9E" w14:textId="77777777" w:rsidR="00C2273F" w:rsidRPr="00C2273F" w:rsidRDefault="00C2273F" w:rsidP="000066A0">
      <w:pPr>
        <w:pStyle w:val="ListParagraph"/>
        <w:numPr>
          <w:ilvl w:val="1"/>
          <w:numId w:val="30"/>
        </w:numPr>
        <w:rPr>
          <w:color w:val="000000"/>
        </w:rPr>
      </w:pPr>
      <w:r w:rsidRPr="00C2273F">
        <w:rPr>
          <w:color w:val="000000"/>
        </w:rPr>
        <w:t xml:space="preserve">Post-herpetic neuralgia (PHN) </w:t>
      </w:r>
    </w:p>
    <w:p w14:paraId="3CEBF60E" w14:textId="77777777" w:rsidR="00C2273F" w:rsidRPr="00C2273F" w:rsidRDefault="00C2273F" w:rsidP="000066A0">
      <w:pPr>
        <w:pStyle w:val="ListParagraph"/>
        <w:numPr>
          <w:ilvl w:val="1"/>
          <w:numId w:val="30"/>
        </w:numPr>
        <w:rPr>
          <w:color w:val="000000"/>
        </w:rPr>
      </w:pPr>
      <w:r w:rsidRPr="00C2273F">
        <w:rPr>
          <w:color w:val="000000"/>
        </w:rPr>
        <w:t xml:space="preserve">Neuropathic pain associated with diabetic peripheral neuropathy (DPN) of the feet </w:t>
      </w:r>
    </w:p>
    <w:p w14:paraId="3ABFED88" w14:textId="329BC09F" w:rsidR="00C2273F" w:rsidRPr="00C2273F" w:rsidRDefault="00C2273F" w:rsidP="00C2273F">
      <w:pPr>
        <w:pStyle w:val="ListParagraph"/>
        <w:numPr>
          <w:ilvl w:val="0"/>
          <w:numId w:val="30"/>
        </w:numPr>
        <w:rPr>
          <w:color w:val="000000"/>
        </w:rPr>
      </w:pPr>
      <w:r w:rsidRPr="00C2273F">
        <w:rPr>
          <w:color w:val="000000"/>
        </w:rPr>
        <w:t xml:space="preserve">Must not be using more than </w:t>
      </w:r>
      <w:r w:rsidR="002A2268">
        <w:rPr>
          <w:color w:val="000000"/>
        </w:rPr>
        <w:t>four</w:t>
      </w:r>
      <w:r w:rsidRPr="00C2273F">
        <w:rPr>
          <w:color w:val="000000"/>
        </w:rPr>
        <w:t xml:space="preserve"> patches every </w:t>
      </w:r>
      <w:r w:rsidR="002A2268">
        <w:rPr>
          <w:color w:val="000000"/>
        </w:rPr>
        <w:t>three</w:t>
      </w:r>
      <w:r w:rsidRPr="00C2273F">
        <w:rPr>
          <w:color w:val="000000"/>
        </w:rPr>
        <w:t xml:space="preserve"> months </w:t>
      </w:r>
    </w:p>
    <w:p w14:paraId="07532C11" w14:textId="77777777" w:rsidR="00C2273F" w:rsidRPr="00C2273F" w:rsidRDefault="00C2273F" w:rsidP="00C2273F">
      <w:pPr>
        <w:pStyle w:val="ListParagraph"/>
        <w:numPr>
          <w:ilvl w:val="0"/>
          <w:numId w:val="30"/>
        </w:numPr>
        <w:rPr>
          <w:color w:val="000000"/>
        </w:rPr>
      </w:pPr>
      <w:r w:rsidRPr="00C2273F">
        <w:rPr>
          <w:color w:val="000000"/>
        </w:rPr>
        <w:t xml:space="preserve">Must be administered in a provider’s office </w:t>
      </w:r>
    </w:p>
    <w:p w14:paraId="2FA23E08" w14:textId="77777777" w:rsidR="00C2273F" w:rsidRPr="00C2273F" w:rsidRDefault="00C2273F" w:rsidP="00C2273F">
      <w:pPr>
        <w:pStyle w:val="ListParagraph"/>
        <w:numPr>
          <w:ilvl w:val="0"/>
          <w:numId w:val="30"/>
        </w:numPr>
        <w:rPr>
          <w:color w:val="000000"/>
        </w:rPr>
      </w:pPr>
      <w:r w:rsidRPr="00472239">
        <w:rPr>
          <w:b/>
          <w:bCs/>
          <w:color w:val="000000"/>
        </w:rPr>
        <w:t>For PHN:</w:t>
      </w:r>
      <w:r w:rsidRPr="00C2273F">
        <w:rPr>
          <w:color w:val="000000"/>
        </w:rPr>
        <w:t xml:space="preserve"> Must have a trial and failure the following:  </w:t>
      </w:r>
    </w:p>
    <w:p w14:paraId="70EA6C75" w14:textId="77777777" w:rsidR="00C2273F" w:rsidRPr="00C2273F" w:rsidRDefault="00C2273F" w:rsidP="000066A0">
      <w:pPr>
        <w:pStyle w:val="ListParagraph"/>
        <w:numPr>
          <w:ilvl w:val="1"/>
          <w:numId w:val="30"/>
        </w:numPr>
        <w:rPr>
          <w:color w:val="000000"/>
        </w:rPr>
      </w:pPr>
      <w:r w:rsidRPr="00C2273F">
        <w:rPr>
          <w:color w:val="000000"/>
        </w:rPr>
        <w:t xml:space="preserve">Capsaicin topical cream (available over the counter) </w:t>
      </w:r>
    </w:p>
    <w:p w14:paraId="4B5CA3F3" w14:textId="77777777" w:rsidR="00C2273F" w:rsidRPr="00C2273F" w:rsidRDefault="00C2273F" w:rsidP="000066A0">
      <w:pPr>
        <w:pStyle w:val="ListParagraph"/>
        <w:numPr>
          <w:ilvl w:val="1"/>
          <w:numId w:val="30"/>
        </w:numPr>
        <w:rPr>
          <w:color w:val="000000"/>
        </w:rPr>
      </w:pPr>
      <w:r w:rsidRPr="00C2273F">
        <w:rPr>
          <w:color w:val="000000"/>
        </w:rPr>
        <w:t xml:space="preserve">Either a tricyclic antidepressant (e.g., amitriptyline) OR gabapentin </w:t>
      </w:r>
    </w:p>
    <w:p w14:paraId="78758754" w14:textId="77777777" w:rsidR="00C2273F" w:rsidRPr="00C2273F" w:rsidRDefault="00C2273F" w:rsidP="00C2273F">
      <w:pPr>
        <w:pStyle w:val="ListParagraph"/>
        <w:numPr>
          <w:ilvl w:val="0"/>
          <w:numId w:val="30"/>
        </w:numPr>
        <w:rPr>
          <w:color w:val="000000"/>
        </w:rPr>
      </w:pPr>
      <w:r w:rsidRPr="00472239">
        <w:rPr>
          <w:b/>
          <w:bCs/>
          <w:color w:val="000000"/>
        </w:rPr>
        <w:t>For DPN:</w:t>
      </w:r>
      <w:r w:rsidRPr="00C2273F">
        <w:rPr>
          <w:color w:val="000000"/>
        </w:rPr>
        <w:t xml:space="preserve"> Must have a trial and failure of the following:  </w:t>
      </w:r>
    </w:p>
    <w:p w14:paraId="27BFB3F5" w14:textId="77777777" w:rsidR="00472239" w:rsidRDefault="00C2273F" w:rsidP="00C2273F">
      <w:pPr>
        <w:pStyle w:val="ListParagraph"/>
        <w:numPr>
          <w:ilvl w:val="1"/>
          <w:numId w:val="30"/>
        </w:numPr>
        <w:rPr>
          <w:color w:val="000000"/>
        </w:rPr>
      </w:pPr>
      <w:r w:rsidRPr="00C2273F">
        <w:rPr>
          <w:color w:val="000000"/>
        </w:rPr>
        <w:t>Capsaicin topical cream (available over the counter)</w:t>
      </w:r>
    </w:p>
    <w:p w14:paraId="27F0B7AF" w14:textId="4F47D665" w:rsidR="00C2273F" w:rsidRDefault="00472239" w:rsidP="00C2273F">
      <w:pPr>
        <w:pStyle w:val="ListParagraph"/>
        <w:numPr>
          <w:ilvl w:val="1"/>
          <w:numId w:val="30"/>
        </w:numPr>
        <w:rPr>
          <w:color w:val="000000"/>
        </w:rPr>
      </w:pPr>
      <w:r>
        <w:rPr>
          <w:color w:val="000000"/>
        </w:rPr>
        <w:t>Gabapentin</w:t>
      </w:r>
      <w:r w:rsidR="00C2273F" w:rsidRPr="00C2273F">
        <w:rPr>
          <w:color w:val="000000"/>
        </w:rPr>
        <w:t xml:space="preserve"> </w:t>
      </w:r>
    </w:p>
    <w:p w14:paraId="50F6E848" w14:textId="718384C0" w:rsidR="00E768E6" w:rsidRPr="00121D1A" w:rsidRDefault="002B581F" w:rsidP="00A03DEC">
      <w:pPr>
        <w:pStyle w:val="Heading1"/>
      </w:pPr>
      <w:bookmarkStart w:id="12" w:name="_Toc225242586"/>
      <w:bookmarkEnd w:id="11"/>
      <w:r>
        <w:lastRenderedPageBreak/>
        <w:t>R</w:t>
      </w:r>
      <w:r w:rsidR="00903D20">
        <w:t>e</w:t>
      </w:r>
      <w:r>
        <w:t>authorization Criteria</w:t>
      </w:r>
      <w:bookmarkEnd w:id="12"/>
    </w:p>
    <w:p w14:paraId="079E8C55" w14:textId="77777777" w:rsidR="00472239" w:rsidRDefault="0088160A" w:rsidP="00472239">
      <w:pPr>
        <w:rPr>
          <w:color w:val="000000"/>
        </w:rPr>
      </w:pPr>
      <w:bookmarkStart w:id="13" w:name="bf411eb6-39fd-4766-b04d-3f0de901e5e4"/>
      <w:r w:rsidRPr="00472239">
        <w:rPr>
          <w:color w:val="000000"/>
        </w:rPr>
        <w:t xml:space="preserve">All prior authorization renewals are reviewed on an annual basis to determine the Medical Necessity for continuation of therapy. The request must meet all of the criteria listed below. </w:t>
      </w:r>
    </w:p>
    <w:p w14:paraId="25AD2D44" w14:textId="243D4A53" w:rsidR="00C2273F" w:rsidRPr="00472239" w:rsidRDefault="00C2273F" w:rsidP="00472239">
      <w:pPr>
        <w:pStyle w:val="ListParagraph"/>
        <w:numPr>
          <w:ilvl w:val="0"/>
          <w:numId w:val="39"/>
        </w:numPr>
        <w:rPr>
          <w:color w:val="000000"/>
        </w:rPr>
      </w:pPr>
      <w:r w:rsidRPr="00472239">
        <w:rPr>
          <w:color w:val="000000"/>
        </w:rPr>
        <w:t xml:space="preserve">Must not be receiving the requested medication more often than every </w:t>
      </w:r>
      <w:r w:rsidR="002A2268">
        <w:rPr>
          <w:color w:val="000000"/>
        </w:rPr>
        <w:t>three</w:t>
      </w:r>
      <w:r w:rsidRPr="00472239">
        <w:rPr>
          <w:color w:val="000000"/>
        </w:rPr>
        <w:t xml:space="preserve"> months </w:t>
      </w:r>
    </w:p>
    <w:p w14:paraId="11B5A9BC" w14:textId="77777777" w:rsidR="00472239" w:rsidRDefault="00C2273F" w:rsidP="00472239">
      <w:pPr>
        <w:pStyle w:val="ListParagraph"/>
        <w:numPr>
          <w:ilvl w:val="0"/>
          <w:numId w:val="39"/>
        </w:numPr>
        <w:rPr>
          <w:color w:val="000000"/>
        </w:rPr>
      </w:pPr>
      <w:r w:rsidRPr="00C2273F">
        <w:rPr>
          <w:color w:val="000000"/>
        </w:rPr>
        <w:t xml:space="preserve">Must have chart note documentation from the prescriber that the member’s condition has improved based upon the prescriber’s assessment while on therapy </w:t>
      </w:r>
      <w:bookmarkStart w:id="14" w:name="_Toc189906977"/>
    </w:p>
    <w:p w14:paraId="27CDA761" w14:textId="4F808D32" w:rsidR="00B04EC0" w:rsidRPr="00121D1A" w:rsidRDefault="00B04EC0" w:rsidP="00B04EC0">
      <w:pPr>
        <w:pStyle w:val="Heading1"/>
      </w:pPr>
      <w:bookmarkStart w:id="15" w:name="_Toc225242587"/>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0232A275" w:rsidR="00886909" w:rsidRPr="00962841" w:rsidRDefault="00C2273F" w:rsidP="00C2273F">
            <w:pPr>
              <w:pStyle w:val="In-TextTable"/>
            </w:pPr>
            <w:r>
              <w:t xml:space="preserve">Up to </w:t>
            </w:r>
            <w:r w:rsidR="002A2268">
              <w:t>one</w:t>
            </w:r>
            <w:r>
              <w:t xml:space="preserve"> year </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10CE9A96" w:rsidR="00B04EC0" w:rsidRPr="00962841" w:rsidRDefault="00C2273F" w:rsidP="00472239">
            <w:pPr>
              <w:pStyle w:val="In-TextTable"/>
            </w:pPr>
            <w:r>
              <w:t xml:space="preserve">Same as initial </w:t>
            </w:r>
          </w:p>
        </w:tc>
      </w:tr>
    </w:tbl>
    <w:p w14:paraId="50F6E878" w14:textId="2A55145C" w:rsidR="00E768E6" w:rsidRDefault="00B21AF9" w:rsidP="00A03DEC">
      <w:pPr>
        <w:pStyle w:val="Heading1"/>
      </w:pPr>
      <w:bookmarkStart w:id="16" w:name="da639a29-a55e-49c4-8655-0f6eeb953c05"/>
      <w:bookmarkStart w:id="17" w:name="_Toc225242588"/>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242589"/>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4477BF5F" w:rsidR="005D7959" w:rsidRPr="00141835" w:rsidRDefault="00C2273F" w:rsidP="005D7959">
            <w:pPr>
              <w:pStyle w:val="In-TextTable"/>
            </w:pPr>
            <w:r>
              <w:t>J7336</w:t>
            </w:r>
          </w:p>
        </w:tc>
        <w:tc>
          <w:tcPr>
            <w:tcW w:w="1773" w:type="dxa"/>
            <w:tcBorders>
              <w:top w:val="single" w:sz="6" w:space="0" w:color="auto"/>
              <w:left w:val="single" w:sz="6" w:space="0" w:color="auto"/>
              <w:bottom w:val="single" w:sz="6" w:space="0" w:color="auto"/>
              <w:right w:val="single" w:sz="6" w:space="0" w:color="auto"/>
            </w:tcBorders>
          </w:tcPr>
          <w:p w14:paraId="0FED3A80" w14:textId="703EC1DC" w:rsidR="005D7959" w:rsidRDefault="00C2273F" w:rsidP="005D7959">
            <w:pPr>
              <w:pStyle w:val="In-TextTable"/>
            </w:pPr>
            <w:r>
              <w:t>QUTENZA</w:t>
            </w:r>
          </w:p>
        </w:tc>
        <w:tc>
          <w:tcPr>
            <w:tcW w:w="6394" w:type="dxa"/>
            <w:tcBorders>
              <w:top w:val="single" w:sz="6" w:space="0" w:color="auto"/>
              <w:left w:val="single" w:sz="6" w:space="0" w:color="auto"/>
              <w:bottom w:val="single" w:sz="6" w:space="0" w:color="auto"/>
              <w:right w:val="single" w:sz="6" w:space="0" w:color="auto"/>
            </w:tcBorders>
          </w:tcPr>
          <w:p w14:paraId="1AE9F9D3" w14:textId="5312F311" w:rsidR="005D7959" w:rsidRPr="00141835" w:rsidRDefault="00C2273F" w:rsidP="005D7959">
            <w:pPr>
              <w:pStyle w:val="In-TextTable"/>
            </w:pPr>
            <w:r>
              <w:t>CAPSAICIN 8% PATCH, PER SQUARE CENTIMETER</w:t>
            </w:r>
          </w:p>
        </w:tc>
      </w:tr>
    </w:tbl>
    <w:p w14:paraId="50F6E886" w14:textId="360D6987" w:rsidR="00E768E6" w:rsidRDefault="00B21AF9">
      <w:pPr>
        <w:pStyle w:val="Heading2"/>
      </w:pPr>
      <w:bookmarkStart w:id="22" w:name="_Toc225242590"/>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3DBEA86D" w:rsidR="00E768E6" w:rsidRDefault="00DE7C95"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242591"/>
      <w:r>
        <w:t>Background</w:t>
      </w:r>
      <w:bookmarkEnd w:id="23"/>
      <w:bookmarkEnd w:id="24"/>
    </w:p>
    <w:p w14:paraId="783A5D4A" w14:textId="7CEF63D6" w:rsidR="00121D1A" w:rsidRDefault="00C2273F" w:rsidP="00121D1A">
      <w:pPr>
        <w:rPr>
          <w:color w:val="000000"/>
        </w:rPr>
      </w:pPr>
      <w:bookmarkStart w:id="25" w:name="c8f46071-6a85-41b8-910e-ee88343077c4"/>
      <w:r w:rsidRPr="00C2273F">
        <w:rPr>
          <w:color w:val="000000"/>
        </w:rPr>
        <w:t>Qutenza (capsaicin) 8% patch</w:t>
      </w:r>
      <w:r w:rsidR="00B80768">
        <w:rPr>
          <w:color w:val="000000"/>
        </w:rPr>
        <w:t xml:space="preserve"> is indicated</w:t>
      </w:r>
      <w:r w:rsidRPr="00C2273F">
        <w:rPr>
          <w:color w:val="000000"/>
        </w:rPr>
        <w:t xml:space="preserve"> for</w:t>
      </w:r>
      <w:r w:rsidR="00B80768">
        <w:rPr>
          <w:color w:val="000000"/>
        </w:rPr>
        <w:t xml:space="preserve"> the</w:t>
      </w:r>
      <w:r w:rsidRPr="00C2273F">
        <w:rPr>
          <w:color w:val="000000"/>
        </w:rPr>
        <w:t xml:space="preserve"> management of pain associated with post-herpetic neuralgia and neuropathic pain associated with diabetic peripheral neuropathy (DPN) of the feet. Up to four patches can be applied for 60 minutes by</w:t>
      </w:r>
      <w:r w:rsidRPr="00C2273F">
        <w:rPr>
          <w:color w:val="000000"/>
        </w:rPr>
        <w:t>,</w:t>
      </w:r>
      <w:r w:rsidRPr="00C2273F">
        <w:rPr>
          <w:color w:val="000000"/>
        </w:rPr>
        <w:t xml:space="preserve"> or under the close supervision </w:t>
      </w:r>
      <w:r w:rsidRPr="00C2273F">
        <w:rPr>
          <w:color w:val="000000"/>
        </w:rPr>
        <w:lastRenderedPageBreak/>
        <w:t>of</w:t>
      </w:r>
      <w:r w:rsidRPr="00C2273F">
        <w:rPr>
          <w:color w:val="000000"/>
        </w:rPr>
        <w:t>,</w:t>
      </w:r>
      <w:r w:rsidRPr="00C2273F">
        <w:rPr>
          <w:color w:val="000000"/>
        </w:rPr>
        <w:t xml:space="preserve"> a doctor. Treatment may be repeated every three months or as warranted by the return of pain (but not more frequently than every three months). </w:t>
      </w:r>
    </w:p>
    <w:p w14:paraId="50F6E8A9" w14:textId="365336F4" w:rsidR="00E768E6" w:rsidRDefault="00B21AF9" w:rsidP="00E35E4A">
      <w:pPr>
        <w:pStyle w:val="Heading1"/>
      </w:pPr>
      <w:bookmarkStart w:id="26" w:name="_Toc225242592"/>
      <w:r>
        <w:t>Policy History</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1F9FAAC9" w:rsidR="00E768E6" w:rsidRDefault="00121D1A" w:rsidP="00E35E4A">
            <w:pPr>
              <w:pStyle w:val="In-TextTable"/>
            </w:pPr>
            <w:r>
              <w:t>M</w:t>
            </w:r>
            <w:r w:rsidR="00A4600F">
              <w:t>arch 2026</w:t>
            </w:r>
          </w:p>
        </w:tc>
        <w:tc>
          <w:tcPr>
            <w:tcW w:w="3755" w:type="pct"/>
          </w:tcPr>
          <w:p w14:paraId="50F6E8AF" w14:textId="78713AC3" w:rsidR="00E35E4A" w:rsidRDefault="00F06DA8" w:rsidP="00E177C5">
            <w:pPr>
              <w:pStyle w:val="ListParagraph"/>
              <w:numPr>
                <w:ilvl w:val="0"/>
                <w:numId w:val="28"/>
              </w:numPr>
            </w:pPr>
            <w:r>
              <w:t xml:space="preserve">Annual </w:t>
            </w:r>
            <w:r w:rsidR="00DB3A5C">
              <w:t>r</w:t>
            </w:r>
            <w:r>
              <w:t>eview</w:t>
            </w:r>
          </w:p>
        </w:tc>
      </w:tr>
      <w:tr w:rsidR="00E768E6" w14:paraId="50F6E8B4" w14:textId="77777777" w:rsidTr="00E35E4A">
        <w:tc>
          <w:tcPr>
            <w:tcW w:w="1245" w:type="pct"/>
          </w:tcPr>
          <w:p w14:paraId="50F6E8B1" w14:textId="15F33DAF" w:rsidR="00E768E6" w:rsidRDefault="00370637" w:rsidP="00E35E4A">
            <w:pPr>
              <w:pStyle w:val="In-TextTable"/>
            </w:pPr>
            <w:r>
              <w:t>April 2024</w:t>
            </w:r>
          </w:p>
        </w:tc>
        <w:tc>
          <w:tcPr>
            <w:tcW w:w="3755" w:type="pct"/>
          </w:tcPr>
          <w:p w14:paraId="50F6E8B3" w14:textId="2B776ADA" w:rsidR="00E768E6" w:rsidRDefault="00F06DA8" w:rsidP="00E177C5">
            <w:pPr>
              <w:pStyle w:val="ListParagraph"/>
              <w:numPr>
                <w:ilvl w:val="0"/>
                <w:numId w:val="28"/>
              </w:numPr>
            </w:pPr>
            <w:r>
              <w:rPr>
                <w:color w:val="000000"/>
              </w:rPr>
              <w:t xml:space="preserve">New </w:t>
            </w:r>
            <w:r w:rsidR="00DB3A5C">
              <w:rPr>
                <w:color w:val="000000"/>
              </w:rPr>
              <w:t>g</w:t>
            </w:r>
            <w:r>
              <w:rPr>
                <w:color w:val="000000"/>
              </w:rPr>
              <w:t>uideline</w:t>
            </w:r>
          </w:p>
        </w:tc>
      </w:tr>
    </w:tbl>
    <w:p w14:paraId="50F6E8BE" w14:textId="77777777" w:rsidR="00E768E6" w:rsidRDefault="00B21AF9" w:rsidP="00A03DEC">
      <w:pPr>
        <w:pStyle w:val="Heading1"/>
      </w:pPr>
      <w:bookmarkStart w:id="27" w:name="4b512564-b43b-4807-b45a-5748be5b1408"/>
      <w:bookmarkStart w:id="28" w:name="_Toc225242593"/>
      <w:r>
        <w:t>Legal and Compliance</w:t>
      </w:r>
      <w:bookmarkEnd w:id="27"/>
      <w:bookmarkEnd w:id="28"/>
    </w:p>
    <w:p w14:paraId="50F6E8BF" w14:textId="77777777" w:rsidR="00E768E6" w:rsidRDefault="00B21AF9" w:rsidP="00A03DEC">
      <w:pPr>
        <w:pStyle w:val="Heading2"/>
        <w:spacing w:before="120"/>
      </w:pPr>
      <w:bookmarkStart w:id="29" w:name="04291978-1a0a-4575-ba22-05363952021b"/>
      <w:bookmarkStart w:id="30" w:name="_Toc225242594"/>
      <w:r>
        <w:t>Guideline Approval</w:t>
      </w:r>
      <w:bookmarkEnd w:id="29"/>
      <w:bookmarkEnd w:id="30"/>
    </w:p>
    <w:p w14:paraId="50F6E8C0" w14:textId="77777777" w:rsidR="00E768E6" w:rsidRDefault="00B21AF9" w:rsidP="00A03DEC">
      <w:pPr>
        <w:pStyle w:val="Heading3"/>
        <w:spacing w:before="120"/>
      </w:pPr>
      <w:bookmarkStart w:id="31" w:name="b97fcac7-a717-42a2-b4fe-62c00859e1e4"/>
      <w:bookmarkStart w:id="32" w:name="_Toc225242595"/>
      <w:r>
        <w:t>Committee</w:t>
      </w:r>
      <w:bookmarkEnd w:id="31"/>
      <w:bookmarkEnd w:id="32"/>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3" w:name="2aca8366-a793-4f5d-9375-d9ccb446b05d"/>
      <w:bookmarkStart w:id="34" w:name="_Toc225242596"/>
      <w:r>
        <w:t>Disclaimer</w:t>
      </w:r>
      <w:bookmarkEnd w:id="33"/>
      <w:bookmarkEnd w:id="34"/>
    </w:p>
    <w:p w14:paraId="6B29ED9F" w14:textId="77777777" w:rsidR="0038483A" w:rsidRPr="0038483A" w:rsidRDefault="0038483A" w:rsidP="0038483A">
      <w:pPr>
        <w:spacing w:before="0" w:after="0"/>
        <w:rPr>
          <w:i/>
          <w:iCs/>
          <w:color w:val="000000"/>
        </w:rPr>
      </w:pPr>
      <w:r w:rsidRPr="0038483A">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428DCC72" w14:textId="77777777" w:rsidR="0038483A" w:rsidRPr="0038483A" w:rsidRDefault="0038483A" w:rsidP="0038483A">
      <w:pPr>
        <w:spacing w:before="0" w:after="0"/>
        <w:rPr>
          <w:i/>
          <w:iCs/>
          <w:color w:val="000000"/>
        </w:rPr>
      </w:pPr>
    </w:p>
    <w:p w14:paraId="3DD7D67B" w14:textId="0BC35C3E" w:rsidR="00EC7EE7" w:rsidRDefault="0038483A" w:rsidP="0038483A">
      <w:pPr>
        <w:spacing w:before="0" w:after="0"/>
        <w:rPr>
          <w:rFonts w:eastAsia="Calibri" w:cs="Calibri"/>
          <w:b/>
          <w:bCs/>
          <w:caps/>
          <w:sz w:val="36"/>
          <w:szCs w:val="28"/>
        </w:rPr>
      </w:pPr>
      <w:r w:rsidRPr="0038483A">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38483A">
        <w:rPr>
          <w:i/>
          <w:iCs/>
          <w:color w:val="000000"/>
        </w:rPr>
        <w:t>is</w:t>
      </w:r>
      <w:proofErr w:type="gramEnd"/>
      <w:r w:rsidRPr="0038483A">
        <w:rPr>
          <w:i/>
          <w:iCs/>
          <w:color w:val="000000"/>
        </w:rPr>
        <w:t xml:space="preserve"> not fully established. When Medicare criteria </w:t>
      </w:r>
      <w:proofErr w:type="gramStart"/>
      <w:r w:rsidRPr="0038483A">
        <w:rPr>
          <w:i/>
          <w:iCs/>
          <w:color w:val="000000"/>
        </w:rPr>
        <w:t>is</w:t>
      </w:r>
      <w:proofErr w:type="gramEnd"/>
      <w:r w:rsidRPr="0038483A">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38483A">
        <w:rPr>
          <w:i/>
          <w:iCs/>
          <w:color w:val="000000"/>
        </w:rPr>
        <w:t>in order to</w:t>
      </w:r>
      <w:proofErr w:type="gramEnd"/>
      <w:r w:rsidRPr="0038483A">
        <w:rPr>
          <w:i/>
          <w:iCs/>
          <w:color w:val="000000"/>
        </w:rPr>
        <w:t xml:space="preserve"> determine medical necessity.</w:t>
      </w:r>
      <w:r w:rsidR="00EC7EE7">
        <w:br w:type="page"/>
      </w:r>
    </w:p>
    <w:p w14:paraId="50F6E8C6" w14:textId="04369AA8" w:rsidR="00E768E6" w:rsidRDefault="00B21AF9" w:rsidP="00A03DEC">
      <w:pPr>
        <w:pStyle w:val="Heading1"/>
      </w:pPr>
      <w:bookmarkStart w:id="35" w:name="_Toc225242597"/>
      <w:r>
        <w:lastRenderedPageBreak/>
        <w:t>References</w:t>
      </w:r>
      <w:bookmarkEnd w:id="35"/>
    </w:p>
    <w:p w14:paraId="66CF1385" w14:textId="42C609F7" w:rsidR="00C2273F" w:rsidRPr="00C2273F" w:rsidRDefault="00C2273F" w:rsidP="00A4600F">
      <w:pPr>
        <w:numPr>
          <w:ilvl w:val="0"/>
          <w:numId w:val="35"/>
        </w:numPr>
        <w:tabs>
          <w:tab w:val="clear" w:pos="720"/>
          <w:tab w:val="num" w:pos="360"/>
        </w:tabs>
        <w:spacing w:after="0"/>
        <w:ind w:left="360"/>
      </w:pPr>
      <w:r w:rsidRPr="00C2273F">
        <w:t xml:space="preserve">Qutenza [package insert]. Morristown, NJ: Averitas Pharma, Inc; </w:t>
      </w:r>
      <w:r w:rsidR="004B797E">
        <w:t>July</w:t>
      </w:r>
      <w:r w:rsidRPr="00C2273F">
        <w:t xml:space="preserve"> 202</w:t>
      </w:r>
      <w:r w:rsidR="004B797E">
        <w:t>4.</w:t>
      </w:r>
      <w:r w:rsidRPr="00C2273F">
        <w:t> </w:t>
      </w:r>
    </w:p>
    <w:p w14:paraId="312CC08A" w14:textId="77777777" w:rsidR="00C2273F" w:rsidRPr="00C2273F" w:rsidRDefault="00C2273F" w:rsidP="00A4600F">
      <w:pPr>
        <w:numPr>
          <w:ilvl w:val="0"/>
          <w:numId w:val="36"/>
        </w:numPr>
        <w:tabs>
          <w:tab w:val="clear" w:pos="720"/>
          <w:tab w:val="num" w:pos="360"/>
        </w:tabs>
        <w:spacing w:after="0"/>
        <w:ind w:left="360"/>
      </w:pPr>
      <w:r w:rsidRPr="00C2273F">
        <w:t>“Dosage Forms” Capsaicin: Drug Information. UpToDate® Accessed 3/24/10. </w:t>
      </w:r>
    </w:p>
    <w:p w14:paraId="1CE34534" w14:textId="77777777" w:rsidR="00C2273F" w:rsidRPr="00C2273F" w:rsidRDefault="00C2273F" w:rsidP="00A4600F">
      <w:pPr>
        <w:numPr>
          <w:ilvl w:val="0"/>
          <w:numId w:val="37"/>
        </w:numPr>
        <w:tabs>
          <w:tab w:val="clear" w:pos="720"/>
          <w:tab w:val="num" w:pos="360"/>
        </w:tabs>
        <w:spacing w:after="0"/>
        <w:ind w:left="360"/>
      </w:pPr>
      <w:r w:rsidRPr="00C2273F">
        <w:t>Price R, Smith D, et al. Oral and Topical Treatment of Painful Diabetic Polyneuropathy: Practice Guideline Update Summary Report of the AAN Guideline Subcommittee. Neurology Jan 2022, 98 (1) 31-43; DOI: 10.1212/WNL.0000000000013038 </w:t>
      </w:r>
    </w:p>
    <w:p w14:paraId="55E291EA" w14:textId="77777777" w:rsidR="00C2273F" w:rsidRPr="00C2273F" w:rsidRDefault="00C2273F" w:rsidP="00A4600F">
      <w:pPr>
        <w:numPr>
          <w:ilvl w:val="0"/>
          <w:numId w:val="38"/>
        </w:numPr>
        <w:tabs>
          <w:tab w:val="clear" w:pos="720"/>
          <w:tab w:val="num" w:pos="360"/>
        </w:tabs>
        <w:spacing w:after="0"/>
        <w:ind w:left="360"/>
      </w:pPr>
      <w:r w:rsidRPr="00C2273F">
        <w:t>Hempenstall K, Nurmikko TJ, Johnson RW, A’Hern RP, Rice AS. Anal\gesic therapy in postherpetic neuralgia: a quantitative systematic review. PLoS Med. 2005 Jul;2(7):e164. Doi: 10.1371/journal.pmed.0020164. Epub 2005 Jul 26. PMID: 16013891; PMCID: PMC1181872 </w:t>
      </w:r>
    </w:p>
    <w:p w14:paraId="660592C7" w14:textId="77777777" w:rsidR="00C2273F" w:rsidRPr="00C2273F" w:rsidRDefault="00C2273F" w:rsidP="000066A0"/>
    <w:sectPr w:rsidR="00C2273F" w:rsidRPr="00C2273F"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0AA4" w14:textId="77777777" w:rsidR="00303157" w:rsidRDefault="00303157">
      <w:pPr>
        <w:spacing w:before="0" w:after="0"/>
      </w:pPr>
      <w:r>
        <w:separator/>
      </w:r>
    </w:p>
  </w:endnote>
  <w:endnote w:type="continuationSeparator" w:id="0">
    <w:p w14:paraId="2AB4EE14" w14:textId="77777777" w:rsidR="00303157" w:rsidRDefault="00303157">
      <w:pPr>
        <w:spacing w:before="0" w:after="0"/>
      </w:pPr>
      <w:r>
        <w:continuationSeparator/>
      </w:r>
    </w:p>
  </w:endnote>
  <w:endnote w:type="continuationNotice" w:id="1">
    <w:p w14:paraId="7574CB82" w14:textId="77777777" w:rsidR="00303157" w:rsidRDefault="003031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4EF0EF5C" w:rsidR="00E768E6" w:rsidRDefault="5D66B660">
    <w:pPr>
      <w:pStyle w:val="Footer"/>
    </w:pPr>
    <w:r>
      <w:t xml:space="preserve">EVH Clinical Guideline </w:t>
    </w:r>
    <w:r w:rsidR="00A400FC">
      <w:t>5096</w:t>
    </w:r>
    <w:r>
      <w:t xml:space="preserve">.CC for </w:t>
    </w:r>
    <w:r w:rsidR="00C2273F">
      <w:t>Qutenza (capsaicin) 8% patch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6683" w14:textId="77777777" w:rsidR="00303157" w:rsidRDefault="00303157">
      <w:pPr>
        <w:spacing w:before="0" w:after="0"/>
      </w:pPr>
      <w:r>
        <w:separator/>
      </w:r>
    </w:p>
  </w:footnote>
  <w:footnote w:type="continuationSeparator" w:id="0">
    <w:p w14:paraId="04EE1074" w14:textId="77777777" w:rsidR="00303157" w:rsidRDefault="00303157">
      <w:pPr>
        <w:spacing w:before="0" w:after="0"/>
      </w:pPr>
      <w:r>
        <w:continuationSeparator/>
      </w:r>
    </w:p>
  </w:footnote>
  <w:footnote w:type="continuationNotice" w:id="1">
    <w:p w14:paraId="7ED919D3" w14:textId="77777777" w:rsidR="00303157" w:rsidRDefault="003031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20F2FB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0E3A7608"/>
    <w:multiLevelType w:val="multilevel"/>
    <w:tmpl w:val="CC62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21AF6781"/>
    <w:multiLevelType w:val="multilevel"/>
    <w:tmpl w:val="2AF6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4"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1"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74082"/>
    <w:multiLevelType w:val="multilevel"/>
    <w:tmpl w:val="0A026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A491A40"/>
    <w:multiLevelType w:val="multilevel"/>
    <w:tmpl w:val="9A2E3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3"/>
    <w:lvlOverride w:ilvl="0">
      <w:startOverride w:val="1"/>
    </w:lvlOverride>
  </w:num>
  <w:num w:numId="2" w16cid:durableId="1704356648">
    <w:abstractNumId w:val="20"/>
    <w:lvlOverride w:ilvl="0">
      <w:startOverride w:val="1"/>
    </w:lvlOverride>
  </w:num>
  <w:num w:numId="3" w16cid:durableId="1483080296">
    <w:abstractNumId w:val="5"/>
  </w:num>
  <w:num w:numId="4" w16cid:durableId="1938244795">
    <w:abstractNumId w:val="33"/>
  </w:num>
  <w:num w:numId="5" w16cid:durableId="443425685">
    <w:abstractNumId w:val="15"/>
  </w:num>
  <w:num w:numId="6" w16cid:durableId="1035155679">
    <w:abstractNumId w:val="34"/>
  </w:num>
  <w:num w:numId="7" w16cid:durableId="1644895934">
    <w:abstractNumId w:val="10"/>
  </w:num>
  <w:num w:numId="8" w16cid:durableId="108479868">
    <w:abstractNumId w:val="27"/>
  </w:num>
  <w:num w:numId="9" w16cid:durableId="1305232670">
    <w:abstractNumId w:val="25"/>
  </w:num>
  <w:num w:numId="10" w16cid:durableId="2028941698">
    <w:abstractNumId w:val="3"/>
  </w:num>
  <w:num w:numId="11" w16cid:durableId="685055951">
    <w:abstractNumId w:val="32"/>
  </w:num>
  <w:num w:numId="12" w16cid:durableId="1693796029">
    <w:abstractNumId w:val="6"/>
  </w:num>
  <w:num w:numId="13" w16cid:durableId="1488281355">
    <w:abstractNumId w:val="38"/>
  </w:num>
  <w:num w:numId="14" w16cid:durableId="1127746351">
    <w:abstractNumId w:val="1"/>
  </w:num>
  <w:num w:numId="15" w16cid:durableId="1163937515">
    <w:abstractNumId w:val="31"/>
  </w:num>
  <w:num w:numId="16" w16cid:durableId="1995992187">
    <w:abstractNumId w:val="35"/>
  </w:num>
  <w:num w:numId="17" w16cid:durableId="950631868">
    <w:abstractNumId w:val="29"/>
  </w:num>
  <w:num w:numId="18" w16cid:durableId="1517035596">
    <w:abstractNumId w:val="24"/>
  </w:num>
  <w:num w:numId="19" w16cid:durableId="1614359465">
    <w:abstractNumId w:val="17"/>
  </w:num>
  <w:num w:numId="20" w16cid:durableId="839387076">
    <w:abstractNumId w:val="7"/>
  </w:num>
  <w:num w:numId="21" w16cid:durableId="1537111969">
    <w:abstractNumId w:val="14"/>
  </w:num>
  <w:num w:numId="22" w16cid:durableId="2022773969">
    <w:abstractNumId w:val="16"/>
  </w:num>
  <w:num w:numId="23" w16cid:durableId="547644220">
    <w:abstractNumId w:val="18"/>
  </w:num>
  <w:num w:numId="24" w16cid:durableId="313678777">
    <w:abstractNumId w:val="11"/>
  </w:num>
  <w:num w:numId="25" w16cid:durableId="80952899">
    <w:abstractNumId w:val="28"/>
  </w:num>
  <w:num w:numId="26" w16cid:durableId="2072842429">
    <w:abstractNumId w:val="26"/>
  </w:num>
  <w:num w:numId="27" w16cid:durableId="2086607144">
    <w:abstractNumId w:val="23"/>
  </w:num>
  <w:num w:numId="28" w16cid:durableId="1729299406">
    <w:abstractNumId w:val="8"/>
  </w:num>
  <w:num w:numId="29" w16cid:durableId="2028435484">
    <w:abstractNumId w:val="0"/>
  </w:num>
  <w:num w:numId="30" w16cid:durableId="433867396">
    <w:abstractNumId w:val="30"/>
  </w:num>
  <w:num w:numId="31" w16cid:durableId="1470515242">
    <w:abstractNumId w:val="21"/>
  </w:num>
  <w:num w:numId="32" w16cid:durableId="1174343212">
    <w:abstractNumId w:val="9"/>
  </w:num>
  <w:num w:numId="33" w16cid:durableId="796143920">
    <w:abstractNumId w:val="19"/>
  </w:num>
  <w:num w:numId="34" w16cid:durableId="2098281171">
    <w:abstractNumId w:val="37"/>
  </w:num>
  <w:num w:numId="35" w16cid:durableId="812598979">
    <w:abstractNumId w:val="4"/>
  </w:num>
  <w:num w:numId="36" w16cid:durableId="318466966">
    <w:abstractNumId w:val="36"/>
  </w:num>
  <w:num w:numId="37" w16cid:durableId="1994216441">
    <w:abstractNumId w:val="12"/>
  </w:num>
  <w:num w:numId="38" w16cid:durableId="430781299">
    <w:abstractNumId w:val="22"/>
  </w:num>
  <w:num w:numId="39" w16cid:durableId="41890940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066A0"/>
    <w:rsid w:val="00010257"/>
    <w:rsid w:val="0001683F"/>
    <w:rsid w:val="00020083"/>
    <w:rsid w:val="00020EE2"/>
    <w:rsid w:val="00033EE8"/>
    <w:rsid w:val="0003646D"/>
    <w:rsid w:val="000428D6"/>
    <w:rsid w:val="0004797B"/>
    <w:rsid w:val="00085B86"/>
    <w:rsid w:val="00090D5F"/>
    <w:rsid w:val="00091912"/>
    <w:rsid w:val="000B5014"/>
    <w:rsid w:val="000D07A6"/>
    <w:rsid w:val="000D4859"/>
    <w:rsid w:val="000E54AA"/>
    <w:rsid w:val="000E56E6"/>
    <w:rsid w:val="000E5C02"/>
    <w:rsid w:val="000F26CB"/>
    <w:rsid w:val="000F4F33"/>
    <w:rsid w:val="00107484"/>
    <w:rsid w:val="00121D1A"/>
    <w:rsid w:val="00131376"/>
    <w:rsid w:val="001331D9"/>
    <w:rsid w:val="00137B11"/>
    <w:rsid w:val="001542FF"/>
    <w:rsid w:val="00162CE9"/>
    <w:rsid w:val="00165017"/>
    <w:rsid w:val="00170BE8"/>
    <w:rsid w:val="00184B0B"/>
    <w:rsid w:val="001906D9"/>
    <w:rsid w:val="00192D85"/>
    <w:rsid w:val="001B47C5"/>
    <w:rsid w:val="001C3443"/>
    <w:rsid w:val="001C6AD6"/>
    <w:rsid w:val="001F3FBD"/>
    <w:rsid w:val="0020217A"/>
    <w:rsid w:val="00211956"/>
    <w:rsid w:val="00226856"/>
    <w:rsid w:val="00254BB7"/>
    <w:rsid w:val="002561E8"/>
    <w:rsid w:val="0026198C"/>
    <w:rsid w:val="00265A17"/>
    <w:rsid w:val="00266200"/>
    <w:rsid w:val="00291702"/>
    <w:rsid w:val="00294958"/>
    <w:rsid w:val="002A1528"/>
    <w:rsid w:val="002A2268"/>
    <w:rsid w:val="002A5A0A"/>
    <w:rsid w:val="002B4658"/>
    <w:rsid w:val="002B581F"/>
    <w:rsid w:val="002C685E"/>
    <w:rsid w:val="002D5BAA"/>
    <w:rsid w:val="002F2953"/>
    <w:rsid w:val="002F5275"/>
    <w:rsid w:val="00303157"/>
    <w:rsid w:val="0030732A"/>
    <w:rsid w:val="00324C14"/>
    <w:rsid w:val="00366A37"/>
    <w:rsid w:val="00370637"/>
    <w:rsid w:val="00371D5A"/>
    <w:rsid w:val="0038483A"/>
    <w:rsid w:val="00392C61"/>
    <w:rsid w:val="003B7958"/>
    <w:rsid w:val="003F1770"/>
    <w:rsid w:val="00402D8F"/>
    <w:rsid w:val="00426325"/>
    <w:rsid w:val="0042696D"/>
    <w:rsid w:val="00445951"/>
    <w:rsid w:val="00472239"/>
    <w:rsid w:val="00491493"/>
    <w:rsid w:val="00492548"/>
    <w:rsid w:val="0049535A"/>
    <w:rsid w:val="004A6F71"/>
    <w:rsid w:val="004B5DBF"/>
    <w:rsid w:val="004B797E"/>
    <w:rsid w:val="004C3BCE"/>
    <w:rsid w:val="004D20A0"/>
    <w:rsid w:val="004D6BF0"/>
    <w:rsid w:val="004D6F63"/>
    <w:rsid w:val="00502FBE"/>
    <w:rsid w:val="0051466B"/>
    <w:rsid w:val="00514C1A"/>
    <w:rsid w:val="00515EC6"/>
    <w:rsid w:val="00520329"/>
    <w:rsid w:val="00534131"/>
    <w:rsid w:val="00535D45"/>
    <w:rsid w:val="00542876"/>
    <w:rsid w:val="00544CAA"/>
    <w:rsid w:val="00593230"/>
    <w:rsid w:val="005C156E"/>
    <w:rsid w:val="005D7959"/>
    <w:rsid w:val="005E1BA6"/>
    <w:rsid w:val="005E6B58"/>
    <w:rsid w:val="005F20CB"/>
    <w:rsid w:val="005F4EF2"/>
    <w:rsid w:val="005F6B75"/>
    <w:rsid w:val="005F7F01"/>
    <w:rsid w:val="006115FD"/>
    <w:rsid w:val="00616BF8"/>
    <w:rsid w:val="0063414B"/>
    <w:rsid w:val="00645EB1"/>
    <w:rsid w:val="00655AB3"/>
    <w:rsid w:val="00667E6D"/>
    <w:rsid w:val="00673DF1"/>
    <w:rsid w:val="006759EC"/>
    <w:rsid w:val="00687B17"/>
    <w:rsid w:val="00693E70"/>
    <w:rsid w:val="0069442A"/>
    <w:rsid w:val="006B408B"/>
    <w:rsid w:val="006B4506"/>
    <w:rsid w:val="006F2FF7"/>
    <w:rsid w:val="006F3F41"/>
    <w:rsid w:val="00713883"/>
    <w:rsid w:val="00714A8C"/>
    <w:rsid w:val="00727EEC"/>
    <w:rsid w:val="007420BF"/>
    <w:rsid w:val="007765BD"/>
    <w:rsid w:val="0078667C"/>
    <w:rsid w:val="0079769E"/>
    <w:rsid w:val="007A0DCF"/>
    <w:rsid w:val="007C0375"/>
    <w:rsid w:val="007F147F"/>
    <w:rsid w:val="00800EA8"/>
    <w:rsid w:val="008200CB"/>
    <w:rsid w:val="008401CF"/>
    <w:rsid w:val="008541B7"/>
    <w:rsid w:val="00862796"/>
    <w:rsid w:val="00870521"/>
    <w:rsid w:val="0088160A"/>
    <w:rsid w:val="00886909"/>
    <w:rsid w:val="008912B2"/>
    <w:rsid w:val="008A68A1"/>
    <w:rsid w:val="008D27CA"/>
    <w:rsid w:val="008F3B8D"/>
    <w:rsid w:val="00903D20"/>
    <w:rsid w:val="00923F54"/>
    <w:rsid w:val="00937AE7"/>
    <w:rsid w:val="00940509"/>
    <w:rsid w:val="0094142F"/>
    <w:rsid w:val="00945A28"/>
    <w:rsid w:val="00962667"/>
    <w:rsid w:val="009C6502"/>
    <w:rsid w:val="009D024B"/>
    <w:rsid w:val="009E5DF1"/>
    <w:rsid w:val="009F0851"/>
    <w:rsid w:val="00A03DEC"/>
    <w:rsid w:val="00A14FDC"/>
    <w:rsid w:val="00A376EA"/>
    <w:rsid w:val="00A400FC"/>
    <w:rsid w:val="00A4600F"/>
    <w:rsid w:val="00A512D3"/>
    <w:rsid w:val="00A7087D"/>
    <w:rsid w:val="00A858B1"/>
    <w:rsid w:val="00A95B64"/>
    <w:rsid w:val="00AA523B"/>
    <w:rsid w:val="00AB1645"/>
    <w:rsid w:val="00AD63EA"/>
    <w:rsid w:val="00B04EC0"/>
    <w:rsid w:val="00B21AF9"/>
    <w:rsid w:val="00B453FA"/>
    <w:rsid w:val="00B4747E"/>
    <w:rsid w:val="00B51283"/>
    <w:rsid w:val="00B5432B"/>
    <w:rsid w:val="00B577D6"/>
    <w:rsid w:val="00B64842"/>
    <w:rsid w:val="00B73404"/>
    <w:rsid w:val="00B80768"/>
    <w:rsid w:val="00B95186"/>
    <w:rsid w:val="00BB3C91"/>
    <w:rsid w:val="00BC594E"/>
    <w:rsid w:val="00BD076C"/>
    <w:rsid w:val="00BE1780"/>
    <w:rsid w:val="00BE46D9"/>
    <w:rsid w:val="00C037EE"/>
    <w:rsid w:val="00C06406"/>
    <w:rsid w:val="00C10F2D"/>
    <w:rsid w:val="00C1584C"/>
    <w:rsid w:val="00C2273F"/>
    <w:rsid w:val="00C27384"/>
    <w:rsid w:val="00C70BDC"/>
    <w:rsid w:val="00C764C3"/>
    <w:rsid w:val="00C808BD"/>
    <w:rsid w:val="00C96DD2"/>
    <w:rsid w:val="00CA5D81"/>
    <w:rsid w:val="00CA6FC8"/>
    <w:rsid w:val="00CE7F1D"/>
    <w:rsid w:val="00D06FE6"/>
    <w:rsid w:val="00D14C19"/>
    <w:rsid w:val="00D20CC0"/>
    <w:rsid w:val="00D26970"/>
    <w:rsid w:val="00D72CDD"/>
    <w:rsid w:val="00D80977"/>
    <w:rsid w:val="00D87D1A"/>
    <w:rsid w:val="00D9316C"/>
    <w:rsid w:val="00DB3A5C"/>
    <w:rsid w:val="00DB5A1E"/>
    <w:rsid w:val="00DD7B3A"/>
    <w:rsid w:val="00DE394E"/>
    <w:rsid w:val="00DE69AD"/>
    <w:rsid w:val="00DE7C95"/>
    <w:rsid w:val="00E150C0"/>
    <w:rsid w:val="00E177C5"/>
    <w:rsid w:val="00E3201A"/>
    <w:rsid w:val="00E32AC4"/>
    <w:rsid w:val="00E35E4A"/>
    <w:rsid w:val="00E36087"/>
    <w:rsid w:val="00E52785"/>
    <w:rsid w:val="00E768E6"/>
    <w:rsid w:val="00E81E1A"/>
    <w:rsid w:val="00EB23A5"/>
    <w:rsid w:val="00EC13C6"/>
    <w:rsid w:val="00EC7EE7"/>
    <w:rsid w:val="00F01531"/>
    <w:rsid w:val="00F06DA8"/>
    <w:rsid w:val="00F36774"/>
    <w:rsid w:val="00F45AB3"/>
    <w:rsid w:val="00F51800"/>
    <w:rsid w:val="00F57D9A"/>
    <w:rsid w:val="00F6009E"/>
    <w:rsid w:val="00F92FF8"/>
    <w:rsid w:val="00FA12C1"/>
    <w:rsid w:val="00FB22B9"/>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2.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511CC7BB-CFFD-4F15-8F93-CFF49F275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5</Pages>
  <Words>1037</Words>
  <Characters>5912</Characters>
  <Application>Microsoft Office Word</Application>
  <DocSecurity>4</DocSecurity>
  <Lines>49</Lines>
  <Paragraphs>13</Paragraphs>
  <ScaleCrop>false</ScaleCrop>
  <Company/>
  <LinksUpToDate>false</LinksUpToDate>
  <CharactersWithSpaces>6936</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2026-05-22T02:36:00Z</cp:lastPrinted>
  <dcterms:created xsi:type="dcterms:W3CDTF">2026-06-02T03:59:00Z</dcterms:created>
  <dcterms:modified xsi:type="dcterms:W3CDTF">2026-06-02T03:59:00Z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