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5359FD92" w:rsidR="00E768E6" w:rsidRDefault="00B21AF9" w:rsidP="002C4570">
      <w:pPr>
        <w:pStyle w:val="Title"/>
        <w:spacing w:before="0" w:after="0"/>
      </w:pPr>
      <w:r>
        <w:t>E</w:t>
      </w:r>
      <w:r w:rsidR="21CF55F4">
        <w:t>VH</w:t>
      </w:r>
      <w:r>
        <w:t xml:space="preserve"> Clinical Guideline </w:t>
      </w:r>
      <w:r w:rsidR="00455C82">
        <w:t>5097</w:t>
      </w:r>
      <w:r w:rsidR="005F7F01">
        <w:t>.CC</w:t>
      </w:r>
      <w:r>
        <w:t xml:space="preserve"> for </w:t>
      </w:r>
      <w:proofErr w:type="spellStart"/>
      <w:r w:rsidR="003523C6">
        <w:t>Beqvez</w:t>
      </w:r>
      <w:proofErr w:type="spellEnd"/>
      <w:r w:rsidR="003523C6">
        <w:t xml:space="preserve"> (</w:t>
      </w:r>
      <w:proofErr w:type="spellStart"/>
      <w:r w:rsidR="003523C6">
        <w:t>fidanacogene</w:t>
      </w:r>
      <w:proofErr w:type="spellEnd"/>
      <w:r w:rsidR="003523C6">
        <w:t xml:space="preserve"> </w:t>
      </w:r>
      <w:proofErr w:type="spellStart"/>
      <w:r w:rsidR="003523C6">
        <w:t>elaparvovec</w:t>
      </w:r>
      <w:proofErr w:type="spellEnd"/>
      <w:r w:rsidR="003523C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147DA8F3"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455C82">
              <w:rPr>
                <w:b w:val="0"/>
                <w:bCs/>
              </w:rPr>
              <w:t>5097</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141C4990" w:rsidR="00E768E6" w:rsidRDefault="00B21AF9" w:rsidP="006F2FF7">
            <w:pPr>
              <w:pStyle w:val="TitleTable"/>
            </w:pPr>
            <w:r>
              <w:rPr>
                <w:i/>
                <w:iCs/>
              </w:rPr>
              <w:t>© 202</w:t>
            </w:r>
            <w:r w:rsidR="00184DAA">
              <w:rPr>
                <w:i/>
                <w:iCs/>
              </w:rPr>
              <w:t>4</w:t>
            </w:r>
            <w:r w:rsidR="00B64842">
              <w:rPr>
                <w:i/>
                <w:iCs/>
              </w:rPr>
              <w:t xml:space="preserve"> </w:t>
            </w:r>
            <w:r w:rsidR="002B4658">
              <w:rPr>
                <w:i/>
                <w:iCs/>
              </w:rPr>
              <w:t>-</w:t>
            </w:r>
            <w:r w:rsidR="00B64842">
              <w:rPr>
                <w:i/>
                <w:iCs/>
              </w:rPr>
              <w:t xml:space="preserve"> 202</w:t>
            </w:r>
            <w:r w:rsidR="00184DAA">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52C93446" w:rsidR="00E768E6" w:rsidRPr="006F2FF7" w:rsidRDefault="00F647DA" w:rsidP="006F2FF7">
            <w:pPr>
              <w:pStyle w:val="TitleTable"/>
              <w:rPr>
                <w:b w:val="0"/>
                <w:bCs/>
              </w:rPr>
            </w:pPr>
            <w:r>
              <w:rPr>
                <w:b w:val="0"/>
                <w:bCs/>
              </w:rPr>
              <w:t>December 2024</w:t>
            </w:r>
          </w:p>
        </w:tc>
        <w:tc>
          <w:tcPr>
            <w:tcW w:w="1686" w:type="pct"/>
          </w:tcPr>
          <w:p w14:paraId="50F6E751" w14:textId="77777777" w:rsidR="00E768E6" w:rsidRDefault="00B21AF9" w:rsidP="006F2FF7">
            <w:pPr>
              <w:pStyle w:val="TitleTable"/>
            </w:pPr>
            <w:r>
              <w:t>Last Revised Date:</w:t>
            </w:r>
          </w:p>
          <w:p w14:paraId="50F6E752" w14:textId="00053832" w:rsidR="00E768E6" w:rsidRPr="006F2FF7" w:rsidRDefault="002C4570" w:rsidP="006F2FF7">
            <w:pPr>
              <w:pStyle w:val="TitleTable"/>
              <w:rPr>
                <w:b w:val="0"/>
                <w:bCs/>
              </w:rPr>
            </w:pPr>
            <w:r>
              <w:rPr>
                <w:b w:val="0"/>
                <w:bCs/>
              </w:rPr>
              <w:t xml:space="preserve">March </w:t>
            </w:r>
            <w:r w:rsidR="00184DAA">
              <w:rPr>
                <w:b w:val="0"/>
                <w:bCs/>
              </w:rPr>
              <w:t>202</w:t>
            </w:r>
            <w:r>
              <w:rPr>
                <w:b w:val="0"/>
                <w:bCs/>
              </w:rPr>
              <w:t>6</w:t>
            </w:r>
          </w:p>
        </w:tc>
        <w:tc>
          <w:tcPr>
            <w:tcW w:w="1459" w:type="pct"/>
          </w:tcPr>
          <w:p w14:paraId="50F6E753" w14:textId="77777777" w:rsidR="00E768E6" w:rsidRDefault="00B21AF9" w:rsidP="006F2FF7">
            <w:pPr>
              <w:pStyle w:val="TitleTable"/>
            </w:pPr>
            <w:r>
              <w:t>Implementation Date:</w:t>
            </w:r>
          </w:p>
          <w:p w14:paraId="50F6E754" w14:textId="73CC7C27" w:rsidR="00E768E6" w:rsidRPr="006F2FF7" w:rsidRDefault="002C4570" w:rsidP="006F2FF7">
            <w:pPr>
              <w:pStyle w:val="TitleTable"/>
              <w:rPr>
                <w:b w:val="0"/>
                <w:bCs/>
              </w:rPr>
            </w:pPr>
            <w:r>
              <w:rPr>
                <w:b w:val="0"/>
                <w:bCs/>
              </w:rPr>
              <w:t>June</w:t>
            </w:r>
            <w:r w:rsidR="00184DAA">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0A5BA8A1" w14:textId="6F40839E" w:rsidR="003752CF"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1224093" w:history="1">
            <w:r w:rsidR="003752CF" w:rsidRPr="00DE56DB">
              <w:rPr>
                <w:rStyle w:val="Hyperlink"/>
                <w:noProof/>
              </w:rPr>
              <w:t>Statement</w:t>
            </w:r>
            <w:r w:rsidR="003752CF">
              <w:rPr>
                <w:noProof/>
                <w:webHidden/>
              </w:rPr>
              <w:tab/>
            </w:r>
            <w:r w:rsidR="003752CF">
              <w:rPr>
                <w:noProof/>
                <w:webHidden/>
              </w:rPr>
              <w:fldChar w:fldCharType="begin"/>
            </w:r>
            <w:r w:rsidR="003752CF">
              <w:rPr>
                <w:noProof/>
                <w:webHidden/>
              </w:rPr>
              <w:instrText xml:space="preserve"> PAGEREF _Toc221224093 \h </w:instrText>
            </w:r>
            <w:r w:rsidR="003752CF">
              <w:rPr>
                <w:noProof/>
                <w:webHidden/>
              </w:rPr>
            </w:r>
            <w:r w:rsidR="003752CF">
              <w:rPr>
                <w:noProof/>
                <w:webHidden/>
              </w:rPr>
              <w:fldChar w:fldCharType="separate"/>
            </w:r>
            <w:r w:rsidR="00C96FBB">
              <w:rPr>
                <w:noProof/>
                <w:webHidden/>
              </w:rPr>
              <w:t>2</w:t>
            </w:r>
            <w:r w:rsidR="003752CF">
              <w:rPr>
                <w:noProof/>
                <w:webHidden/>
              </w:rPr>
              <w:fldChar w:fldCharType="end"/>
            </w:r>
          </w:hyperlink>
        </w:p>
        <w:p w14:paraId="7960E806" w14:textId="5F94051B"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094" w:history="1">
            <w:r w:rsidRPr="00DE56DB">
              <w:rPr>
                <w:rStyle w:val="Hyperlink"/>
                <w:noProof/>
              </w:rPr>
              <w:t>General Information</w:t>
            </w:r>
            <w:r>
              <w:rPr>
                <w:noProof/>
                <w:webHidden/>
              </w:rPr>
              <w:tab/>
            </w:r>
            <w:r>
              <w:rPr>
                <w:noProof/>
                <w:webHidden/>
              </w:rPr>
              <w:fldChar w:fldCharType="begin"/>
            </w:r>
            <w:r>
              <w:rPr>
                <w:noProof/>
                <w:webHidden/>
              </w:rPr>
              <w:instrText xml:space="preserve"> PAGEREF _Toc221224094 \h </w:instrText>
            </w:r>
            <w:r>
              <w:rPr>
                <w:noProof/>
                <w:webHidden/>
              </w:rPr>
            </w:r>
            <w:r>
              <w:rPr>
                <w:noProof/>
                <w:webHidden/>
              </w:rPr>
              <w:fldChar w:fldCharType="separate"/>
            </w:r>
            <w:r w:rsidR="00C96FBB">
              <w:rPr>
                <w:noProof/>
                <w:webHidden/>
              </w:rPr>
              <w:t>2</w:t>
            </w:r>
            <w:r>
              <w:rPr>
                <w:noProof/>
                <w:webHidden/>
              </w:rPr>
              <w:fldChar w:fldCharType="end"/>
            </w:r>
          </w:hyperlink>
        </w:p>
        <w:p w14:paraId="15B22F95" w14:textId="000A71A9"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095" w:history="1">
            <w:r w:rsidRPr="00DE56DB">
              <w:rPr>
                <w:rStyle w:val="Hyperlink"/>
                <w:noProof/>
              </w:rPr>
              <w:t>Purpose</w:t>
            </w:r>
            <w:r>
              <w:rPr>
                <w:noProof/>
                <w:webHidden/>
              </w:rPr>
              <w:tab/>
            </w:r>
            <w:r>
              <w:rPr>
                <w:noProof/>
                <w:webHidden/>
              </w:rPr>
              <w:fldChar w:fldCharType="begin"/>
            </w:r>
            <w:r>
              <w:rPr>
                <w:noProof/>
                <w:webHidden/>
              </w:rPr>
              <w:instrText xml:space="preserve"> PAGEREF _Toc221224095 \h </w:instrText>
            </w:r>
            <w:r>
              <w:rPr>
                <w:noProof/>
                <w:webHidden/>
              </w:rPr>
            </w:r>
            <w:r>
              <w:rPr>
                <w:noProof/>
                <w:webHidden/>
              </w:rPr>
              <w:fldChar w:fldCharType="separate"/>
            </w:r>
            <w:r w:rsidR="00C96FBB">
              <w:rPr>
                <w:noProof/>
                <w:webHidden/>
              </w:rPr>
              <w:t>2</w:t>
            </w:r>
            <w:r>
              <w:rPr>
                <w:noProof/>
                <w:webHidden/>
              </w:rPr>
              <w:fldChar w:fldCharType="end"/>
            </w:r>
          </w:hyperlink>
        </w:p>
        <w:p w14:paraId="6FD83547" w14:textId="2BB86A36"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096" w:history="1">
            <w:r w:rsidRPr="00DE56DB">
              <w:rPr>
                <w:rStyle w:val="Hyperlink"/>
                <w:noProof/>
              </w:rPr>
              <w:t>Scope</w:t>
            </w:r>
            <w:r>
              <w:rPr>
                <w:noProof/>
                <w:webHidden/>
              </w:rPr>
              <w:tab/>
            </w:r>
            <w:r>
              <w:rPr>
                <w:noProof/>
                <w:webHidden/>
              </w:rPr>
              <w:fldChar w:fldCharType="begin"/>
            </w:r>
            <w:r>
              <w:rPr>
                <w:noProof/>
                <w:webHidden/>
              </w:rPr>
              <w:instrText xml:space="preserve"> PAGEREF _Toc221224096 \h </w:instrText>
            </w:r>
            <w:r>
              <w:rPr>
                <w:noProof/>
                <w:webHidden/>
              </w:rPr>
            </w:r>
            <w:r>
              <w:rPr>
                <w:noProof/>
                <w:webHidden/>
              </w:rPr>
              <w:fldChar w:fldCharType="separate"/>
            </w:r>
            <w:r w:rsidR="00C96FBB">
              <w:rPr>
                <w:noProof/>
                <w:webHidden/>
              </w:rPr>
              <w:t>2</w:t>
            </w:r>
            <w:r>
              <w:rPr>
                <w:noProof/>
                <w:webHidden/>
              </w:rPr>
              <w:fldChar w:fldCharType="end"/>
            </w:r>
          </w:hyperlink>
        </w:p>
        <w:p w14:paraId="5480CFF1" w14:textId="18D8B75E"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097" w:history="1">
            <w:r w:rsidRPr="00DE56DB">
              <w:rPr>
                <w:rStyle w:val="Hyperlink"/>
                <w:noProof/>
              </w:rPr>
              <w:t>INITIAL REVIEW CRITERIA</w:t>
            </w:r>
            <w:r>
              <w:rPr>
                <w:noProof/>
                <w:webHidden/>
              </w:rPr>
              <w:tab/>
            </w:r>
            <w:r>
              <w:rPr>
                <w:noProof/>
                <w:webHidden/>
              </w:rPr>
              <w:fldChar w:fldCharType="begin"/>
            </w:r>
            <w:r>
              <w:rPr>
                <w:noProof/>
                <w:webHidden/>
              </w:rPr>
              <w:instrText xml:space="preserve"> PAGEREF _Toc221224097 \h </w:instrText>
            </w:r>
            <w:r>
              <w:rPr>
                <w:noProof/>
                <w:webHidden/>
              </w:rPr>
            </w:r>
            <w:r>
              <w:rPr>
                <w:noProof/>
                <w:webHidden/>
              </w:rPr>
              <w:fldChar w:fldCharType="separate"/>
            </w:r>
            <w:r w:rsidR="00C96FBB">
              <w:rPr>
                <w:noProof/>
                <w:webHidden/>
              </w:rPr>
              <w:t>2</w:t>
            </w:r>
            <w:r>
              <w:rPr>
                <w:noProof/>
                <w:webHidden/>
              </w:rPr>
              <w:fldChar w:fldCharType="end"/>
            </w:r>
          </w:hyperlink>
        </w:p>
        <w:p w14:paraId="6CB620CC" w14:textId="77F59FEC"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098" w:history="1">
            <w:r w:rsidRPr="00DE56DB">
              <w:rPr>
                <w:rStyle w:val="Hyperlink"/>
                <w:noProof/>
              </w:rPr>
              <w:t>REAUTHORIZATION CRITERIA</w:t>
            </w:r>
            <w:r>
              <w:rPr>
                <w:noProof/>
                <w:webHidden/>
              </w:rPr>
              <w:tab/>
            </w:r>
            <w:r>
              <w:rPr>
                <w:noProof/>
                <w:webHidden/>
              </w:rPr>
              <w:fldChar w:fldCharType="begin"/>
            </w:r>
            <w:r>
              <w:rPr>
                <w:noProof/>
                <w:webHidden/>
              </w:rPr>
              <w:instrText xml:space="preserve"> PAGEREF _Toc221224098 \h </w:instrText>
            </w:r>
            <w:r>
              <w:rPr>
                <w:noProof/>
                <w:webHidden/>
              </w:rPr>
            </w:r>
            <w:r>
              <w:rPr>
                <w:noProof/>
                <w:webHidden/>
              </w:rPr>
              <w:fldChar w:fldCharType="separate"/>
            </w:r>
            <w:r w:rsidR="00C96FBB">
              <w:rPr>
                <w:noProof/>
                <w:webHidden/>
              </w:rPr>
              <w:t>3</w:t>
            </w:r>
            <w:r>
              <w:rPr>
                <w:noProof/>
                <w:webHidden/>
              </w:rPr>
              <w:fldChar w:fldCharType="end"/>
            </w:r>
          </w:hyperlink>
        </w:p>
        <w:p w14:paraId="2215208E" w14:textId="515A4286"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099" w:history="1">
            <w:r w:rsidRPr="00DE56DB">
              <w:rPr>
                <w:rStyle w:val="Hyperlink"/>
                <w:noProof/>
              </w:rPr>
              <w:t>Approval Durations</w:t>
            </w:r>
            <w:r>
              <w:rPr>
                <w:noProof/>
                <w:webHidden/>
              </w:rPr>
              <w:tab/>
            </w:r>
            <w:r>
              <w:rPr>
                <w:noProof/>
                <w:webHidden/>
              </w:rPr>
              <w:fldChar w:fldCharType="begin"/>
            </w:r>
            <w:r>
              <w:rPr>
                <w:noProof/>
                <w:webHidden/>
              </w:rPr>
              <w:instrText xml:space="preserve"> PAGEREF _Toc221224099 \h </w:instrText>
            </w:r>
            <w:r>
              <w:rPr>
                <w:noProof/>
                <w:webHidden/>
              </w:rPr>
            </w:r>
            <w:r>
              <w:rPr>
                <w:noProof/>
                <w:webHidden/>
              </w:rPr>
              <w:fldChar w:fldCharType="separate"/>
            </w:r>
            <w:r w:rsidR="00C96FBB">
              <w:rPr>
                <w:noProof/>
                <w:webHidden/>
              </w:rPr>
              <w:t>4</w:t>
            </w:r>
            <w:r>
              <w:rPr>
                <w:noProof/>
                <w:webHidden/>
              </w:rPr>
              <w:fldChar w:fldCharType="end"/>
            </w:r>
          </w:hyperlink>
        </w:p>
        <w:p w14:paraId="1F8EB789" w14:textId="186DBA3A"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100" w:history="1">
            <w:r w:rsidRPr="00DE56DB">
              <w:rPr>
                <w:rStyle w:val="Hyperlink"/>
                <w:noProof/>
              </w:rPr>
              <w:t>Coding and Standards</w:t>
            </w:r>
            <w:r>
              <w:rPr>
                <w:noProof/>
                <w:webHidden/>
              </w:rPr>
              <w:tab/>
            </w:r>
            <w:r>
              <w:rPr>
                <w:noProof/>
                <w:webHidden/>
              </w:rPr>
              <w:fldChar w:fldCharType="begin"/>
            </w:r>
            <w:r>
              <w:rPr>
                <w:noProof/>
                <w:webHidden/>
              </w:rPr>
              <w:instrText xml:space="preserve"> PAGEREF _Toc221224100 \h </w:instrText>
            </w:r>
            <w:r>
              <w:rPr>
                <w:noProof/>
                <w:webHidden/>
              </w:rPr>
            </w:r>
            <w:r>
              <w:rPr>
                <w:noProof/>
                <w:webHidden/>
              </w:rPr>
              <w:fldChar w:fldCharType="separate"/>
            </w:r>
            <w:r w:rsidR="00C96FBB">
              <w:rPr>
                <w:noProof/>
                <w:webHidden/>
              </w:rPr>
              <w:t>4</w:t>
            </w:r>
            <w:r>
              <w:rPr>
                <w:noProof/>
                <w:webHidden/>
              </w:rPr>
              <w:fldChar w:fldCharType="end"/>
            </w:r>
          </w:hyperlink>
        </w:p>
        <w:p w14:paraId="4123D557" w14:textId="15FE819C"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101" w:history="1">
            <w:r w:rsidRPr="00DE56DB">
              <w:rPr>
                <w:rStyle w:val="Hyperlink"/>
                <w:noProof/>
              </w:rPr>
              <w:t>Codes</w:t>
            </w:r>
            <w:r>
              <w:rPr>
                <w:noProof/>
                <w:webHidden/>
              </w:rPr>
              <w:tab/>
            </w:r>
            <w:r>
              <w:rPr>
                <w:noProof/>
                <w:webHidden/>
              </w:rPr>
              <w:fldChar w:fldCharType="begin"/>
            </w:r>
            <w:r>
              <w:rPr>
                <w:noProof/>
                <w:webHidden/>
              </w:rPr>
              <w:instrText xml:space="preserve"> PAGEREF _Toc221224101 \h </w:instrText>
            </w:r>
            <w:r>
              <w:rPr>
                <w:noProof/>
                <w:webHidden/>
              </w:rPr>
            </w:r>
            <w:r>
              <w:rPr>
                <w:noProof/>
                <w:webHidden/>
              </w:rPr>
              <w:fldChar w:fldCharType="separate"/>
            </w:r>
            <w:r w:rsidR="00C96FBB">
              <w:rPr>
                <w:noProof/>
                <w:webHidden/>
              </w:rPr>
              <w:t>4</w:t>
            </w:r>
            <w:r>
              <w:rPr>
                <w:noProof/>
                <w:webHidden/>
              </w:rPr>
              <w:fldChar w:fldCharType="end"/>
            </w:r>
          </w:hyperlink>
        </w:p>
        <w:p w14:paraId="16BC4AE4" w14:textId="3E860A53"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102" w:history="1">
            <w:r w:rsidRPr="00DE56DB">
              <w:rPr>
                <w:rStyle w:val="Hyperlink"/>
                <w:noProof/>
              </w:rPr>
              <w:t>Applicable Lines of Business</w:t>
            </w:r>
            <w:r>
              <w:rPr>
                <w:noProof/>
                <w:webHidden/>
              </w:rPr>
              <w:tab/>
            </w:r>
            <w:r>
              <w:rPr>
                <w:noProof/>
                <w:webHidden/>
              </w:rPr>
              <w:fldChar w:fldCharType="begin"/>
            </w:r>
            <w:r>
              <w:rPr>
                <w:noProof/>
                <w:webHidden/>
              </w:rPr>
              <w:instrText xml:space="preserve"> PAGEREF _Toc221224102 \h </w:instrText>
            </w:r>
            <w:r>
              <w:rPr>
                <w:noProof/>
                <w:webHidden/>
              </w:rPr>
            </w:r>
            <w:r>
              <w:rPr>
                <w:noProof/>
                <w:webHidden/>
              </w:rPr>
              <w:fldChar w:fldCharType="separate"/>
            </w:r>
            <w:r w:rsidR="00C96FBB">
              <w:rPr>
                <w:noProof/>
                <w:webHidden/>
              </w:rPr>
              <w:t>4</w:t>
            </w:r>
            <w:r>
              <w:rPr>
                <w:noProof/>
                <w:webHidden/>
              </w:rPr>
              <w:fldChar w:fldCharType="end"/>
            </w:r>
          </w:hyperlink>
        </w:p>
        <w:p w14:paraId="5091CFF7" w14:textId="38900D29"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103" w:history="1">
            <w:r w:rsidRPr="00DE56DB">
              <w:rPr>
                <w:rStyle w:val="Hyperlink"/>
                <w:noProof/>
              </w:rPr>
              <w:t>Background</w:t>
            </w:r>
            <w:r>
              <w:rPr>
                <w:noProof/>
                <w:webHidden/>
              </w:rPr>
              <w:tab/>
            </w:r>
            <w:r>
              <w:rPr>
                <w:noProof/>
                <w:webHidden/>
              </w:rPr>
              <w:fldChar w:fldCharType="begin"/>
            </w:r>
            <w:r>
              <w:rPr>
                <w:noProof/>
                <w:webHidden/>
              </w:rPr>
              <w:instrText xml:space="preserve"> PAGEREF _Toc221224103 \h </w:instrText>
            </w:r>
            <w:r>
              <w:rPr>
                <w:noProof/>
                <w:webHidden/>
              </w:rPr>
            </w:r>
            <w:r>
              <w:rPr>
                <w:noProof/>
                <w:webHidden/>
              </w:rPr>
              <w:fldChar w:fldCharType="separate"/>
            </w:r>
            <w:r w:rsidR="00C96FBB">
              <w:rPr>
                <w:noProof/>
                <w:webHidden/>
              </w:rPr>
              <w:t>4</w:t>
            </w:r>
            <w:r>
              <w:rPr>
                <w:noProof/>
                <w:webHidden/>
              </w:rPr>
              <w:fldChar w:fldCharType="end"/>
            </w:r>
          </w:hyperlink>
        </w:p>
        <w:p w14:paraId="04E406FC" w14:textId="35E43696"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104" w:history="1">
            <w:r w:rsidRPr="00DE56DB">
              <w:rPr>
                <w:rStyle w:val="Hyperlink"/>
                <w:noProof/>
              </w:rPr>
              <w:t>Policy History</w:t>
            </w:r>
            <w:r>
              <w:rPr>
                <w:noProof/>
                <w:webHidden/>
              </w:rPr>
              <w:tab/>
            </w:r>
            <w:r>
              <w:rPr>
                <w:noProof/>
                <w:webHidden/>
              </w:rPr>
              <w:fldChar w:fldCharType="begin"/>
            </w:r>
            <w:r>
              <w:rPr>
                <w:noProof/>
                <w:webHidden/>
              </w:rPr>
              <w:instrText xml:space="preserve"> PAGEREF _Toc221224104 \h </w:instrText>
            </w:r>
            <w:r>
              <w:rPr>
                <w:noProof/>
                <w:webHidden/>
              </w:rPr>
            </w:r>
            <w:r>
              <w:rPr>
                <w:noProof/>
                <w:webHidden/>
              </w:rPr>
              <w:fldChar w:fldCharType="separate"/>
            </w:r>
            <w:r w:rsidR="00C96FBB">
              <w:rPr>
                <w:noProof/>
                <w:webHidden/>
              </w:rPr>
              <w:t>4</w:t>
            </w:r>
            <w:r>
              <w:rPr>
                <w:noProof/>
                <w:webHidden/>
              </w:rPr>
              <w:fldChar w:fldCharType="end"/>
            </w:r>
          </w:hyperlink>
        </w:p>
        <w:p w14:paraId="3AEC9344" w14:textId="4914F3D7"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105" w:history="1">
            <w:r w:rsidRPr="00DE56DB">
              <w:rPr>
                <w:rStyle w:val="Hyperlink"/>
                <w:noProof/>
              </w:rPr>
              <w:t>Legal and Compliance</w:t>
            </w:r>
            <w:r>
              <w:rPr>
                <w:noProof/>
                <w:webHidden/>
              </w:rPr>
              <w:tab/>
            </w:r>
            <w:r>
              <w:rPr>
                <w:noProof/>
                <w:webHidden/>
              </w:rPr>
              <w:fldChar w:fldCharType="begin"/>
            </w:r>
            <w:r>
              <w:rPr>
                <w:noProof/>
                <w:webHidden/>
              </w:rPr>
              <w:instrText xml:space="preserve"> PAGEREF _Toc221224105 \h </w:instrText>
            </w:r>
            <w:r>
              <w:rPr>
                <w:noProof/>
                <w:webHidden/>
              </w:rPr>
            </w:r>
            <w:r>
              <w:rPr>
                <w:noProof/>
                <w:webHidden/>
              </w:rPr>
              <w:fldChar w:fldCharType="separate"/>
            </w:r>
            <w:r w:rsidR="00C96FBB">
              <w:rPr>
                <w:noProof/>
                <w:webHidden/>
              </w:rPr>
              <w:t>5</w:t>
            </w:r>
            <w:r>
              <w:rPr>
                <w:noProof/>
                <w:webHidden/>
              </w:rPr>
              <w:fldChar w:fldCharType="end"/>
            </w:r>
          </w:hyperlink>
        </w:p>
        <w:p w14:paraId="20DA6781" w14:textId="4EF3447A"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106" w:history="1">
            <w:r w:rsidRPr="00DE56DB">
              <w:rPr>
                <w:rStyle w:val="Hyperlink"/>
                <w:noProof/>
              </w:rPr>
              <w:t>Guideline Approval</w:t>
            </w:r>
            <w:r>
              <w:rPr>
                <w:noProof/>
                <w:webHidden/>
              </w:rPr>
              <w:tab/>
            </w:r>
            <w:r>
              <w:rPr>
                <w:noProof/>
                <w:webHidden/>
              </w:rPr>
              <w:fldChar w:fldCharType="begin"/>
            </w:r>
            <w:r>
              <w:rPr>
                <w:noProof/>
                <w:webHidden/>
              </w:rPr>
              <w:instrText xml:space="preserve"> PAGEREF _Toc221224106 \h </w:instrText>
            </w:r>
            <w:r>
              <w:rPr>
                <w:noProof/>
                <w:webHidden/>
              </w:rPr>
            </w:r>
            <w:r>
              <w:rPr>
                <w:noProof/>
                <w:webHidden/>
              </w:rPr>
              <w:fldChar w:fldCharType="separate"/>
            </w:r>
            <w:r w:rsidR="00C96FBB">
              <w:rPr>
                <w:noProof/>
                <w:webHidden/>
              </w:rPr>
              <w:t>5</w:t>
            </w:r>
            <w:r>
              <w:rPr>
                <w:noProof/>
                <w:webHidden/>
              </w:rPr>
              <w:fldChar w:fldCharType="end"/>
            </w:r>
          </w:hyperlink>
        </w:p>
        <w:p w14:paraId="75C1847F" w14:textId="66A5946F" w:rsidR="003752CF" w:rsidRDefault="003752CF">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1224107" w:history="1">
            <w:r w:rsidRPr="00DE56DB">
              <w:rPr>
                <w:rStyle w:val="Hyperlink"/>
                <w:noProof/>
              </w:rPr>
              <w:t>Committee</w:t>
            </w:r>
            <w:r>
              <w:rPr>
                <w:noProof/>
                <w:webHidden/>
              </w:rPr>
              <w:tab/>
            </w:r>
            <w:r>
              <w:rPr>
                <w:noProof/>
                <w:webHidden/>
              </w:rPr>
              <w:fldChar w:fldCharType="begin"/>
            </w:r>
            <w:r>
              <w:rPr>
                <w:noProof/>
                <w:webHidden/>
              </w:rPr>
              <w:instrText xml:space="preserve"> PAGEREF _Toc221224107 \h </w:instrText>
            </w:r>
            <w:r>
              <w:rPr>
                <w:noProof/>
                <w:webHidden/>
              </w:rPr>
            </w:r>
            <w:r>
              <w:rPr>
                <w:noProof/>
                <w:webHidden/>
              </w:rPr>
              <w:fldChar w:fldCharType="separate"/>
            </w:r>
            <w:r w:rsidR="00C96FBB">
              <w:rPr>
                <w:noProof/>
                <w:webHidden/>
              </w:rPr>
              <w:t>5</w:t>
            </w:r>
            <w:r>
              <w:rPr>
                <w:noProof/>
                <w:webHidden/>
              </w:rPr>
              <w:fldChar w:fldCharType="end"/>
            </w:r>
          </w:hyperlink>
        </w:p>
        <w:p w14:paraId="1C04E4AA" w14:textId="1C86C29B" w:rsidR="003752CF" w:rsidRDefault="003752CF">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224108" w:history="1">
            <w:r w:rsidRPr="00DE56DB">
              <w:rPr>
                <w:rStyle w:val="Hyperlink"/>
                <w:noProof/>
              </w:rPr>
              <w:t>Disclaimer</w:t>
            </w:r>
            <w:r>
              <w:rPr>
                <w:noProof/>
                <w:webHidden/>
              </w:rPr>
              <w:tab/>
            </w:r>
            <w:r>
              <w:rPr>
                <w:noProof/>
                <w:webHidden/>
              </w:rPr>
              <w:fldChar w:fldCharType="begin"/>
            </w:r>
            <w:r>
              <w:rPr>
                <w:noProof/>
                <w:webHidden/>
              </w:rPr>
              <w:instrText xml:space="preserve"> PAGEREF _Toc221224108 \h </w:instrText>
            </w:r>
            <w:r>
              <w:rPr>
                <w:noProof/>
                <w:webHidden/>
              </w:rPr>
            </w:r>
            <w:r>
              <w:rPr>
                <w:noProof/>
                <w:webHidden/>
              </w:rPr>
              <w:fldChar w:fldCharType="separate"/>
            </w:r>
            <w:r w:rsidR="00C96FBB">
              <w:rPr>
                <w:noProof/>
                <w:webHidden/>
              </w:rPr>
              <w:t>5</w:t>
            </w:r>
            <w:r>
              <w:rPr>
                <w:noProof/>
                <w:webHidden/>
              </w:rPr>
              <w:fldChar w:fldCharType="end"/>
            </w:r>
          </w:hyperlink>
        </w:p>
        <w:p w14:paraId="02C51039" w14:textId="708D77BC" w:rsidR="003752CF" w:rsidRDefault="003752CF">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224109" w:history="1">
            <w:r w:rsidRPr="00DE56DB">
              <w:rPr>
                <w:rStyle w:val="Hyperlink"/>
                <w:noProof/>
              </w:rPr>
              <w:t>References</w:t>
            </w:r>
            <w:r>
              <w:rPr>
                <w:noProof/>
                <w:webHidden/>
              </w:rPr>
              <w:tab/>
            </w:r>
            <w:r>
              <w:rPr>
                <w:noProof/>
                <w:webHidden/>
              </w:rPr>
              <w:fldChar w:fldCharType="begin"/>
            </w:r>
            <w:r>
              <w:rPr>
                <w:noProof/>
                <w:webHidden/>
              </w:rPr>
              <w:instrText xml:space="preserve"> PAGEREF _Toc221224109 \h </w:instrText>
            </w:r>
            <w:r>
              <w:rPr>
                <w:noProof/>
                <w:webHidden/>
              </w:rPr>
            </w:r>
            <w:r>
              <w:rPr>
                <w:noProof/>
                <w:webHidden/>
              </w:rPr>
              <w:fldChar w:fldCharType="separate"/>
            </w:r>
            <w:r w:rsidR="00C96FBB">
              <w:rPr>
                <w:noProof/>
                <w:webHidden/>
              </w:rPr>
              <w:t>6</w:t>
            </w:r>
            <w:r>
              <w:rPr>
                <w:noProof/>
                <w:webHidden/>
              </w:rPr>
              <w:fldChar w:fldCharType="end"/>
            </w:r>
          </w:hyperlink>
        </w:p>
        <w:p w14:paraId="1A51577D" w14:textId="5D0C129A"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1224093"/>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1224094"/>
      <w:r>
        <w:t>General Information</w:t>
      </w:r>
      <w:bookmarkEnd w:id="2"/>
      <w:bookmarkEnd w:id="3"/>
    </w:p>
    <w:p w14:paraId="08B7F753" w14:textId="3A330AA2" w:rsidR="00542876" w:rsidRDefault="00542876" w:rsidP="00271A81">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271A81">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1224095"/>
      <w:r>
        <w:t>Purpose</w:t>
      </w:r>
      <w:bookmarkEnd w:id="4"/>
      <w:bookmarkEnd w:id="5"/>
    </w:p>
    <w:p w14:paraId="01CC9B8E" w14:textId="7C619089"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proofErr w:type="spellStart"/>
      <w:r w:rsidR="003523C6">
        <w:rPr>
          <w:color w:val="000000" w:themeColor="text1"/>
        </w:rPr>
        <w:t>Beqvez</w:t>
      </w:r>
      <w:proofErr w:type="spellEnd"/>
      <w:r w:rsidR="003523C6">
        <w:rPr>
          <w:color w:val="000000" w:themeColor="text1"/>
        </w:rPr>
        <w:t xml:space="preserve"> (</w:t>
      </w:r>
      <w:proofErr w:type="spellStart"/>
      <w:r w:rsidR="003523C6">
        <w:rPr>
          <w:color w:val="000000" w:themeColor="text1"/>
        </w:rPr>
        <w:t>fidanacogene</w:t>
      </w:r>
      <w:proofErr w:type="spellEnd"/>
      <w:r w:rsidR="003523C6">
        <w:rPr>
          <w:color w:val="000000" w:themeColor="text1"/>
        </w:rPr>
        <w:t xml:space="preserve"> </w:t>
      </w:r>
      <w:proofErr w:type="spellStart"/>
      <w:r w:rsidR="003523C6">
        <w:rPr>
          <w:color w:val="000000" w:themeColor="text1"/>
        </w:rPr>
        <w:t>elaparvovec</w:t>
      </w:r>
      <w:proofErr w:type="spellEnd"/>
      <w:r w:rsidR="003523C6">
        <w:rPr>
          <w:color w:val="000000" w:themeColor="text1"/>
        </w:rPr>
        <w:t>)</w:t>
      </w:r>
      <w:r w:rsidRPr="7A2049BD">
        <w:rPr>
          <w:color w:val="000000" w:themeColor="text1"/>
        </w:rPr>
        <w:t>.</w:t>
      </w:r>
    </w:p>
    <w:p w14:paraId="50F6E761" w14:textId="77777777" w:rsidR="00E768E6" w:rsidRDefault="00B21AF9">
      <w:pPr>
        <w:pStyle w:val="Heading2"/>
      </w:pPr>
      <w:bookmarkStart w:id="7" w:name="_Toc221224096"/>
      <w:r>
        <w:t>Scope</w:t>
      </w:r>
      <w:bookmarkEnd w:id="6"/>
      <w:bookmarkEnd w:id="7"/>
    </w:p>
    <w:p w14:paraId="0C5475CC" w14:textId="146F4321"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1224097"/>
      <w:bookmarkEnd w:id="8"/>
      <w:r>
        <w:t>I</w:t>
      </w:r>
      <w:bookmarkEnd w:id="9"/>
      <w:r w:rsidR="008541B7">
        <w:t>NITIAL REVIEW CRITERIA</w:t>
      </w:r>
      <w:bookmarkEnd w:id="10"/>
    </w:p>
    <w:p w14:paraId="3F454FFE" w14:textId="2ADA9815" w:rsidR="002B581F" w:rsidRDefault="002B581F" w:rsidP="00074BD3">
      <w:r>
        <w:rPr>
          <w:color w:val="000000"/>
        </w:rPr>
        <w:t xml:space="preserve">The request must meet </w:t>
      </w:r>
      <w:proofErr w:type="gramStart"/>
      <w:r>
        <w:rPr>
          <w:color w:val="000000"/>
        </w:rPr>
        <w:t>all of</w:t>
      </w:r>
      <w:proofErr w:type="gramEnd"/>
      <w:r>
        <w:rPr>
          <w:color w:val="000000"/>
        </w:rPr>
        <w:t xml:space="preserve"> the criteria listed below. </w:t>
      </w:r>
      <w:bookmarkStart w:id="11" w:name="59e66837-f347-4cba-ad06-9c8898541074"/>
    </w:p>
    <w:p w14:paraId="6AB7D475" w14:textId="00E8D989" w:rsidR="003523C6" w:rsidRPr="003523C6" w:rsidRDefault="003523C6" w:rsidP="003523C6">
      <w:pPr>
        <w:pStyle w:val="ListParagraph"/>
        <w:numPr>
          <w:ilvl w:val="0"/>
          <w:numId w:val="30"/>
        </w:numPr>
        <w:rPr>
          <w:color w:val="000000"/>
        </w:rPr>
      </w:pPr>
      <w:r w:rsidRPr="003523C6">
        <w:rPr>
          <w:color w:val="000000"/>
        </w:rPr>
        <w:t xml:space="preserve">Must be </w:t>
      </w:r>
      <w:r w:rsidR="005A1A09">
        <w:rPr>
          <w:color w:val="000000"/>
        </w:rPr>
        <w:t xml:space="preserve">age </w:t>
      </w:r>
      <w:r w:rsidRPr="003523C6">
        <w:rPr>
          <w:color w:val="000000"/>
        </w:rPr>
        <w:t xml:space="preserve">18 or older but </w:t>
      </w:r>
      <w:r w:rsidR="005A1A09">
        <w:rPr>
          <w:color w:val="000000"/>
        </w:rPr>
        <w:t>younger</w:t>
      </w:r>
      <w:r w:rsidR="005A1A09" w:rsidRPr="003523C6">
        <w:rPr>
          <w:color w:val="000000"/>
        </w:rPr>
        <w:t xml:space="preserve"> </w:t>
      </w:r>
      <w:r w:rsidRPr="003523C6">
        <w:rPr>
          <w:color w:val="000000"/>
        </w:rPr>
        <w:t xml:space="preserve">than </w:t>
      </w:r>
      <w:r w:rsidR="005A1A09">
        <w:rPr>
          <w:color w:val="000000"/>
        </w:rPr>
        <w:t xml:space="preserve">age </w:t>
      </w:r>
      <w:r w:rsidRPr="003523C6">
        <w:rPr>
          <w:color w:val="000000"/>
        </w:rPr>
        <w:t xml:space="preserve">65 </w:t>
      </w:r>
    </w:p>
    <w:p w14:paraId="2B9C29AD" w14:textId="77777777" w:rsidR="003523C6" w:rsidRPr="003523C6" w:rsidRDefault="003523C6" w:rsidP="003523C6">
      <w:pPr>
        <w:pStyle w:val="ListParagraph"/>
        <w:numPr>
          <w:ilvl w:val="0"/>
          <w:numId w:val="30"/>
        </w:numPr>
        <w:rPr>
          <w:color w:val="000000"/>
        </w:rPr>
      </w:pPr>
      <w:r w:rsidRPr="003523C6">
        <w:rPr>
          <w:color w:val="000000"/>
        </w:rPr>
        <w:t xml:space="preserve">Must be male sex assigned at birth  </w:t>
      </w:r>
    </w:p>
    <w:p w14:paraId="57C77904" w14:textId="1790F6FD" w:rsidR="003523C6" w:rsidRPr="003523C6" w:rsidRDefault="003523C6" w:rsidP="003523C6">
      <w:pPr>
        <w:pStyle w:val="ListParagraph"/>
        <w:numPr>
          <w:ilvl w:val="0"/>
          <w:numId w:val="30"/>
        </w:numPr>
        <w:rPr>
          <w:color w:val="000000"/>
        </w:rPr>
      </w:pPr>
      <w:r w:rsidRPr="003523C6">
        <w:rPr>
          <w:color w:val="000000"/>
        </w:rPr>
        <w:t xml:space="preserve">Must be prescribed by, </w:t>
      </w:r>
      <w:proofErr w:type="gramStart"/>
      <w:r w:rsidRPr="003523C6">
        <w:rPr>
          <w:color w:val="000000"/>
        </w:rPr>
        <w:t>or in</w:t>
      </w:r>
      <w:proofErr w:type="gramEnd"/>
      <w:r w:rsidRPr="003523C6">
        <w:rPr>
          <w:color w:val="000000"/>
        </w:rPr>
        <w:t xml:space="preserve"> consultation with, a hematologist  </w:t>
      </w:r>
    </w:p>
    <w:p w14:paraId="64D4B8DB" w14:textId="22697852" w:rsidR="003523C6" w:rsidRPr="003523C6" w:rsidRDefault="003523C6" w:rsidP="003523C6">
      <w:pPr>
        <w:pStyle w:val="ListParagraph"/>
        <w:numPr>
          <w:ilvl w:val="0"/>
          <w:numId w:val="30"/>
        </w:numPr>
        <w:rPr>
          <w:color w:val="000000"/>
        </w:rPr>
      </w:pPr>
      <w:r w:rsidRPr="003523C6">
        <w:rPr>
          <w:color w:val="000000"/>
        </w:rPr>
        <w:t>Must have a diagnosis of moderately severe</w:t>
      </w:r>
      <w:r w:rsidR="005A1A09">
        <w:rPr>
          <w:color w:val="000000"/>
        </w:rPr>
        <w:t>-</w:t>
      </w:r>
      <w:r w:rsidRPr="003523C6">
        <w:rPr>
          <w:color w:val="000000"/>
        </w:rPr>
        <w:t>to</w:t>
      </w:r>
      <w:r w:rsidR="005A1A09">
        <w:rPr>
          <w:color w:val="000000"/>
        </w:rPr>
        <w:t>-</w:t>
      </w:r>
      <w:r w:rsidRPr="003523C6">
        <w:rPr>
          <w:color w:val="000000"/>
        </w:rPr>
        <w:t xml:space="preserve">severe hemophilia B (congenital factor IX deficiency) confirmed by a </w:t>
      </w:r>
      <w:r w:rsidR="00C95633">
        <w:rPr>
          <w:color w:val="000000"/>
        </w:rPr>
        <w:t>f</w:t>
      </w:r>
      <w:r w:rsidRPr="003523C6">
        <w:rPr>
          <w:color w:val="000000"/>
        </w:rPr>
        <w:t xml:space="preserve">actor IX (FIX) baseline activity level ≤ 2% of normal </w:t>
      </w:r>
    </w:p>
    <w:p w14:paraId="44642A06" w14:textId="77777777" w:rsidR="003523C6" w:rsidRPr="003523C6" w:rsidRDefault="003523C6" w:rsidP="003523C6">
      <w:pPr>
        <w:pStyle w:val="ListParagraph"/>
        <w:numPr>
          <w:ilvl w:val="0"/>
          <w:numId w:val="30"/>
        </w:numPr>
        <w:rPr>
          <w:color w:val="000000"/>
        </w:rPr>
      </w:pPr>
      <w:r w:rsidRPr="003523C6">
        <w:rPr>
          <w:color w:val="000000"/>
        </w:rPr>
        <w:t xml:space="preserve">Must have documentation of ONE of the following:   </w:t>
      </w:r>
    </w:p>
    <w:p w14:paraId="13D09FD9" w14:textId="6F225612" w:rsidR="003523C6" w:rsidRDefault="003523C6" w:rsidP="003523C6">
      <w:pPr>
        <w:pStyle w:val="ListParagraph"/>
        <w:numPr>
          <w:ilvl w:val="1"/>
          <w:numId w:val="30"/>
        </w:numPr>
        <w:rPr>
          <w:color w:val="000000"/>
        </w:rPr>
      </w:pPr>
      <w:r w:rsidRPr="003523C6">
        <w:rPr>
          <w:color w:val="000000"/>
        </w:rPr>
        <w:t xml:space="preserve">The member is currently receiving </w:t>
      </w:r>
      <w:r w:rsidR="00C95633">
        <w:rPr>
          <w:color w:val="000000"/>
        </w:rPr>
        <w:t>FIX</w:t>
      </w:r>
      <w:r w:rsidRPr="003523C6">
        <w:rPr>
          <w:color w:val="000000"/>
        </w:rPr>
        <w:t xml:space="preserve"> prophylaxis therapy OR </w:t>
      </w:r>
    </w:p>
    <w:p w14:paraId="0EBEBEDD" w14:textId="2FC781F0" w:rsidR="003523C6" w:rsidRPr="00074BD3" w:rsidRDefault="003523C6" w:rsidP="00074BD3">
      <w:pPr>
        <w:pStyle w:val="ListParagraph"/>
        <w:numPr>
          <w:ilvl w:val="1"/>
          <w:numId w:val="30"/>
        </w:numPr>
        <w:rPr>
          <w:color w:val="000000"/>
        </w:rPr>
      </w:pPr>
      <w:r w:rsidRPr="00074BD3">
        <w:rPr>
          <w:color w:val="000000"/>
        </w:rPr>
        <w:t xml:space="preserve">The member has a current or historical life-threatening hemorrhage OR </w:t>
      </w:r>
    </w:p>
    <w:p w14:paraId="72F781D1" w14:textId="541DCA56" w:rsidR="003523C6" w:rsidRPr="003523C6" w:rsidRDefault="003523C6" w:rsidP="00074BD3">
      <w:pPr>
        <w:pStyle w:val="ListParagraph"/>
        <w:numPr>
          <w:ilvl w:val="1"/>
          <w:numId w:val="30"/>
        </w:numPr>
        <w:rPr>
          <w:color w:val="000000"/>
        </w:rPr>
      </w:pPr>
      <w:r w:rsidRPr="003523C6">
        <w:rPr>
          <w:color w:val="000000"/>
        </w:rPr>
        <w:t xml:space="preserve">The member has repeated, serious spontaneous bleeding episodes  </w:t>
      </w:r>
    </w:p>
    <w:p w14:paraId="481D4272" w14:textId="06B22BC9" w:rsidR="003523C6" w:rsidRPr="003523C6" w:rsidRDefault="003523C6" w:rsidP="003523C6">
      <w:pPr>
        <w:pStyle w:val="ListParagraph"/>
        <w:numPr>
          <w:ilvl w:val="0"/>
          <w:numId w:val="30"/>
        </w:numPr>
        <w:rPr>
          <w:color w:val="000000"/>
        </w:rPr>
      </w:pPr>
      <w:r w:rsidRPr="003523C6">
        <w:rPr>
          <w:color w:val="000000"/>
        </w:rPr>
        <w:t xml:space="preserve">Must submit laboratory screening/results or imaging documentation of ALL the following, collected </w:t>
      </w:r>
      <w:r w:rsidRPr="00EF463C">
        <w:rPr>
          <w:b/>
          <w:bCs/>
          <w:color w:val="000000"/>
        </w:rPr>
        <w:t xml:space="preserve">within the last </w:t>
      </w:r>
      <w:r w:rsidR="005A1A09">
        <w:rPr>
          <w:b/>
          <w:bCs/>
          <w:color w:val="000000"/>
        </w:rPr>
        <w:t>three</w:t>
      </w:r>
      <w:r w:rsidRPr="00EF463C">
        <w:rPr>
          <w:b/>
          <w:bCs/>
          <w:color w:val="000000"/>
        </w:rPr>
        <w:t xml:space="preserve"> months:</w:t>
      </w:r>
      <w:r w:rsidRPr="003523C6">
        <w:rPr>
          <w:color w:val="000000"/>
        </w:rPr>
        <w:t xml:space="preserve">  </w:t>
      </w:r>
    </w:p>
    <w:p w14:paraId="5FE37499" w14:textId="75577788" w:rsidR="003523C6" w:rsidRPr="003523C6" w:rsidRDefault="003523C6" w:rsidP="00074BD3">
      <w:pPr>
        <w:pStyle w:val="ListParagraph"/>
        <w:numPr>
          <w:ilvl w:val="1"/>
          <w:numId w:val="30"/>
        </w:numPr>
        <w:rPr>
          <w:color w:val="000000"/>
        </w:rPr>
      </w:pPr>
      <w:r w:rsidRPr="003523C6">
        <w:rPr>
          <w:color w:val="000000"/>
        </w:rPr>
        <w:t xml:space="preserve">Complete </w:t>
      </w:r>
      <w:r w:rsidR="005A1A09">
        <w:rPr>
          <w:color w:val="000000"/>
        </w:rPr>
        <w:t>b</w:t>
      </w:r>
      <w:r w:rsidRPr="003523C6">
        <w:rPr>
          <w:color w:val="000000"/>
        </w:rPr>
        <w:t xml:space="preserve">lood </w:t>
      </w:r>
      <w:r w:rsidR="005A1A09">
        <w:rPr>
          <w:color w:val="000000"/>
        </w:rPr>
        <w:t>c</w:t>
      </w:r>
      <w:r w:rsidRPr="003523C6">
        <w:rPr>
          <w:color w:val="000000"/>
        </w:rPr>
        <w:t>ount (CBC) with a hemoglobin of ≥11 g/dL and platelet count ≥100×10</w:t>
      </w:r>
      <w:r w:rsidRPr="00EF463C">
        <w:rPr>
          <w:color w:val="000000"/>
          <w:vertAlign w:val="superscript"/>
        </w:rPr>
        <w:t>9</w:t>
      </w:r>
      <w:r w:rsidRPr="003523C6">
        <w:rPr>
          <w:color w:val="000000"/>
        </w:rPr>
        <w:t xml:space="preserve"> cells/µL </w:t>
      </w:r>
    </w:p>
    <w:p w14:paraId="0CBA538D" w14:textId="77777777" w:rsidR="003523C6" w:rsidRPr="003523C6" w:rsidRDefault="003523C6" w:rsidP="00074BD3">
      <w:pPr>
        <w:pStyle w:val="ListParagraph"/>
        <w:numPr>
          <w:ilvl w:val="1"/>
          <w:numId w:val="30"/>
        </w:numPr>
        <w:rPr>
          <w:color w:val="000000"/>
        </w:rPr>
      </w:pPr>
      <w:r w:rsidRPr="003523C6">
        <w:rPr>
          <w:color w:val="000000"/>
        </w:rPr>
        <w:t xml:space="preserve">Serum creatinine level ≤ 2 mg/dL </w:t>
      </w:r>
    </w:p>
    <w:p w14:paraId="774DAA41" w14:textId="77777777" w:rsidR="003523C6" w:rsidRPr="003523C6" w:rsidRDefault="003523C6" w:rsidP="00074BD3">
      <w:pPr>
        <w:pStyle w:val="ListParagraph"/>
        <w:numPr>
          <w:ilvl w:val="1"/>
          <w:numId w:val="30"/>
        </w:numPr>
        <w:rPr>
          <w:color w:val="000000"/>
        </w:rPr>
      </w:pPr>
      <w:r w:rsidRPr="003523C6">
        <w:rPr>
          <w:color w:val="000000"/>
        </w:rPr>
        <w:t xml:space="preserve">Liver function tests &lt;2 upper limit of normal: </w:t>
      </w:r>
    </w:p>
    <w:p w14:paraId="2BD0DD0D" w14:textId="6A85C2FD" w:rsidR="003523C6" w:rsidRPr="003523C6" w:rsidRDefault="00226F45" w:rsidP="00074BD3">
      <w:pPr>
        <w:pStyle w:val="ListParagraph"/>
        <w:numPr>
          <w:ilvl w:val="2"/>
          <w:numId w:val="30"/>
        </w:numPr>
        <w:rPr>
          <w:color w:val="000000"/>
        </w:rPr>
      </w:pPr>
      <w:r w:rsidRPr="00226F45">
        <w:rPr>
          <w:color w:val="000000"/>
        </w:rPr>
        <w:lastRenderedPageBreak/>
        <w:t xml:space="preserve">Alanine </w:t>
      </w:r>
      <w:r>
        <w:rPr>
          <w:color w:val="000000"/>
        </w:rPr>
        <w:t>a</w:t>
      </w:r>
      <w:r w:rsidRPr="00226F45">
        <w:rPr>
          <w:color w:val="000000"/>
        </w:rPr>
        <w:t xml:space="preserve">minotransferase </w:t>
      </w:r>
      <w:r>
        <w:rPr>
          <w:color w:val="000000"/>
        </w:rPr>
        <w:t>(</w:t>
      </w:r>
      <w:r w:rsidR="003523C6" w:rsidRPr="003523C6">
        <w:rPr>
          <w:color w:val="000000"/>
        </w:rPr>
        <w:t>ALT</w:t>
      </w:r>
      <w:r>
        <w:rPr>
          <w:color w:val="000000"/>
        </w:rPr>
        <w:t>)</w:t>
      </w:r>
      <w:r w:rsidR="003523C6" w:rsidRPr="003523C6">
        <w:rPr>
          <w:color w:val="000000"/>
        </w:rPr>
        <w:t>/</w:t>
      </w:r>
      <w:r w:rsidR="00B653AA">
        <w:rPr>
          <w:rFonts w:eastAsia="Times New Roman" w:cs="Times New Roman"/>
          <w:szCs w:val="22"/>
        </w:rPr>
        <w:t>a</w:t>
      </w:r>
      <w:r w:rsidR="00B653AA" w:rsidRPr="00B653AA">
        <w:rPr>
          <w:color w:val="000000"/>
        </w:rPr>
        <w:t xml:space="preserve">spartate </w:t>
      </w:r>
      <w:r w:rsidR="00B653AA">
        <w:rPr>
          <w:color w:val="000000"/>
        </w:rPr>
        <w:t>a</w:t>
      </w:r>
      <w:r w:rsidR="00B653AA" w:rsidRPr="00B653AA">
        <w:rPr>
          <w:color w:val="000000"/>
        </w:rPr>
        <w:t xml:space="preserve">minotransferase </w:t>
      </w:r>
      <w:r w:rsidR="00B653AA">
        <w:rPr>
          <w:color w:val="000000"/>
        </w:rPr>
        <w:t>(</w:t>
      </w:r>
      <w:r w:rsidR="003523C6" w:rsidRPr="003523C6">
        <w:rPr>
          <w:color w:val="000000"/>
        </w:rPr>
        <w:t>AST</w:t>
      </w:r>
      <w:r w:rsidR="00B653AA">
        <w:rPr>
          <w:color w:val="000000"/>
        </w:rPr>
        <w:t>)</w:t>
      </w:r>
      <w:r w:rsidR="003523C6" w:rsidRPr="003523C6">
        <w:rPr>
          <w:color w:val="000000"/>
        </w:rPr>
        <w:t xml:space="preserve">  </w:t>
      </w:r>
    </w:p>
    <w:p w14:paraId="1AE6358B" w14:textId="77777777" w:rsidR="003523C6" w:rsidRPr="003523C6" w:rsidRDefault="003523C6" w:rsidP="00074BD3">
      <w:pPr>
        <w:pStyle w:val="ListParagraph"/>
        <w:numPr>
          <w:ilvl w:val="2"/>
          <w:numId w:val="30"/>
        </w:numPr>
        <w:rPr>
          <w:color w:val="000000"/>
        </w:rPr>
      </w:pPr>
      <w:r w:rsidRPr="003523C6">
        <w:rPr>
          <w:color w:val="000000"/>
        </w:rPr>
        <w:t xml:space="preserve">Bilirubin  </w:t>
      </w:r>
    </w:p>
    <w:p w14:paraId="13165E6B" w14:textId="77777777" w:rsidR="003523C6" w:rsidRPr="003523C6" w:rsidRDefault="003523C6" w:rsidP="00074BD3">
      <w:pPr>
        <w:pStyle w:val="ListParagraph"/>
        <w:numPr>
          <w:ilvl w:val="2"/>
          <w:numId w:val="30"/>
        </w:numPr>
        <w:rPr>
          <w:color w:val="000000"/>
        </w:rPr>
      </w:pPr>
      <w:r w:rsidRPr="003523C6">
        <w:rPr>
          <w:color w:val="000000"/>
        </w:rPr>
        <w:t xml:space="preserve">Alkaline phosphatase  </w:t>
      </w:r>
    </w:p>
    <w:p w14:paraId="5E5094FF" w14:textId="77777777" w:rsidR="003523C6" w:rsidRPr="003523C6" w:rsidRDefault="003523C6" w:rsidP="00074BD3">
      <w:pPr>
        <w:pStyle w:val="ListParagraph"/>
        <w:numPr>
          <w:ilvl w:val="1"/>
          <w:numId w:val="30"/>
        </w:numPr>
        <w:rPr>
          <w:color w:val="000000"/>
        </w:rPr>
      </w:pPr>
      <w:r w:rsidRPr="003523C6">
        <w:rPr>
          <w:color w:val="000000"/>
        </w:rPr>
        <w:t xml:space="preserve">Total bilirubin ≤1.5 times the upper limit of normal </w:t>
      </w:r>
    </w:p>
    <w:p w14:paraId="0B0F35E8" w14:textId="77777777" w:rsidR="003523C6" w:rsidRPr="003523C6" w:rsidRDefault="003523C6" w:rsidP="00074BD3">
      <w:pPr>
        <w:pStyle w:val="ListParagraph"/>
        <w:numPr>
          <w:ilvl w:val="1"/>
          <w:numId w:val="30"/>
        </w:numPr>
        <w:rPr>
          <w:color w:val="000000"/>
        </w:rPr>
      </w:pPr>
      <w:r w:rsidRPr="003523C6">
        <w:rPr>
          <w:color w:val="000000"/>
        </w:rPr>
        <w:t xml:space="preserve">Negative for neutralizing antibodies to adeno-associated virus serotype Rh74var (AAVRh74var) capsid, as determined by an FDA-approved test </w:t>
      </w:r>
    </w:p>
    <w:p w14:paraId="7957D0D6" w14:textId="7DEED2C6" w:rsidR="003523C6" w:rsidRPr="003523C6" w:rsidRDefault="003523C6" w:rsidP="00074BD3">
      <w:pPr>
        <w:pStyle w:val="ListParagraph"/>
        <w:numPr>
          <w:ilvl w:val="1"/>
          <w:numId w:val="30"/>
        </w:numPr>
        <w:rPr>
          <w:color w:val="000000"/>
        </w:rPr>
      </w:pPr>
      <w:r w:rsidRPr="003523C6">
        <w:rPr>
          <w:color w:val="000000"/>
        </w:rPr>
        <w:t xml:space="preserve">Negative for </w:t>
      </w:r>
      <w:r w:rsidR="00C95633">
        <w:rPr>
          <w:color w:val="000000"/>
        </w:rPr>
        <w:t>FIX</w:t>
      </w:r>
      <w:r w:rsidRPr="003523C6">
        <w:rPr>
          <w:color w:val="000000"/>
        </w:rPr>
        <w:t xml:space="preserve"> inhibitors [must have a Bethesda titer of &lt;0.6 Bethesda units (BU) for FIX] </w:t>
      </w:r>
    </w:p>
    <w:p w14:paraId="769B4705" w14:textId="77777777" w:rsidR="003523C6" w:rsidRPr="003523C6" w:rsidRDefault="003523C6" w:rsidP="00074BD3">
      <w:pPr>
        <w:pStyle w:val="ListParagraph"/>
        <w:numPr>
          <w:ilvl w:val="1"/>
          <w:numId w:val="30"/>
        </w:numPr>
        <w:rPr>
          <w:color w:val="000000"/>
        </w:rPr>
      </w:pPr>
      <w:r w:rsidRPr="003523C6">
        <w:rPr>
          <w:color w:val="000000"/>
        </w:rPr>
        <w:t xml:space="preserve">Negative human immunodeficiency virus (HIV)-1 and HIV-2 tests </w:t>
      </w:r>
    </w:p>
    <w:p w14:paraId="33051178" w14:textId="0D7FE40C" w:rsidR="003523C6" w:rsidRPr="003523C6" w:rsidRDefault="003523C6" w:rsidP="00074BD3">
      <w:pPr>
        <w:pStyle w:val="ListParagraph"/>
        <w:numPr>
          <w:ilvl w:val="2"/>
          <w:numId w:val="30"/>
        </w:numPr>
        <w:rPr>
          <w:color w:val="000000"/>
        </w:rPr>
      </w:pPr>
      <w:r w:rsidRPr="003523C6">
        <w:rPr>
          <w:color w:val="000000"/>
        </w:rPr>
        <w:t>EXCEPTION: If tests are positive, CD4+ cell count must be &gt;200mm</w:t>
      </w:r>
      <w:r w:rsidRPr="00761E34">
        <w:rPr>
          <w:color w:val="000000"/>
          <w:vertAlign w:val="superscript"/>
        </w:rPr>
        <w:t>3</w:t>
      </w:r>
      <w:r w:rsidRPr="003523C6">
        <w:rPr>
          <w:color w:val="000000"/>
        </w:rPr>
        <w:t xml:space="preserve"> or viral load &lt;20 copies/mL </w:t>
      </w:r>
    </w:p>
    <w:p w14:paraId="00E6F6FF" w14:textId="40EEDA77" w:rsidR="003523C6" w:rsidRPr="003523C6" w:rsidRDefault="003523C6" w:rsidP="00074BD3">
      <w:pPr>
        <w:pStyle w:val="ListParagraph"/>
        <w:numPr>
          <w:ilvl w:val="1"/>
          <w:numId w:val="30"/>
        </w:numPr>
        <w:rPr>
          <w:color w:val="000000"/>
        </w:rPr>
      </w:pPr>
      <w:r w:rsidRPr="003523C6">
        <w:rPr>
          <w:color w:val="000000"/>
        </w:rPr>
        <w:t xml:space="preserve">Negative </w:t>
      </w:r>
      <w:r w:rsidR="00B653AA">
        <w:rPr>
          <w:color w:val="000000"/>
        </w:rPr>
        <w:t>h</w:t>
      </w:r>
      <w:r w:rsidRPr="003523C6">
        <w:rPr>
          <w:color w:val="000000"/>
        </w:rPr>
        <w:t xml:space="preserve">epatitis B </w:t>
      </w:r>
      <w:r w:rsidR="00C420EB">
        <w:rPr>
          <w:color w:val="000000"/>
        </w:rPr>
        <w:t xml:space="preserve">virus (HBV) </w:t>
      </w:r>
      <w:r w:rsidRPr="003523C6">
        <w:rPr>
          <w:color w:val="000000"/>
        </w:rPr>
        <w:t xml:space="preserve">surface antigen and hepatitis B DNA*  </w:t>
      </w:r>
    </w:p>
    <w:p w14:paraId="4E7DAF7E" w14:textId="1D7B5AE8" w:rsidR="003523C6" w:rsidRPr="003523C6" w:rsidRDefault="003523C6" w:rsidP="00074BD3">
      <w:pPr>
        <w:pStyle w:val="ListParagraph"/>
        <w:numPr>
          <w:ilvl w:val="1"/>
          <w:numId w:val="30"/>
        </w:numPr>
        <w:rPr>
          <w:color w:val="000000"/>
        </w:rPr>
      </w:pPr>
      <w:r w:rsidRPr="003523C6">
        <w:rPr>
          <w:color w:val="000000"/>
        </w:rPr>
        <w:t xml:space="preserve">Negative </w:t>
      </w:r>
      <w:r w:rsidR="00B653AA">
        <w:rPr>
          <w:color w:val="000000"/>
        </w:rPr>
        <w:t>h</w:t>
      </w:r>
      <w:r w:rsidRPr="003523C6">
        <w:rPr>
          <w:color w:val="000000"/>
        </w:rPr>
        <w:t xml:space="preserve">epatitis C virus </w:t>
      </w:r>
      <w:r w:rsidR="00B653AA">
        <w:rPr>
          <w:color w:val="000000"/>
        </w:rPr>
        <w:t xml:space="preserve">(HCV) </w:t>
      </w:r>
      <w:r w:rsidRPr="003523C6">
        <w:rPr>
          <w:color w:val="000000"/>
        </w:rPr>
        <w:t xml:space="preserve">antibody OR HCV antibody positive AND HCV RNA negative*  </w:t>
      </w:r>
    </w:p>
    <w:p w14:paraId="277CACA4" w14:textId="5696A831" w:rsidR="003523C6" w:rsidRPr="00074BD3" w:rsidRDefault="003523C6" w:rsidP="00074BD3">
      <w:pPr>
        <w:ind w:left="1440"/>
        <w:rPr>
          <w:color w:val="000000"/>
        </w:rPr>
      </w:pPr>
      <w:r w:rsidRPr="00074BD3">
        <w:rPr>
          <w:color w:val="000000"/>
        </w:rPr>
        <w:t xml:space="preserve">*NOTE: If the member has a history of HBV or HCV exposure, the member must NOT be currently using antiviral therapy to treat  </w:t>
      </w:r>
    </w:p>
    <w:p w14:paraId="618F6FE9" w14:textId="77777777" w:rsidR="003523C6" w:rsidRPr="003523C6" w:rsidRDefault="003523C6" w:rsidP="00074BD3">
      <w:pPr>
        <w:pStyle w:val="ListParagraph"/>
        <w:numPr>
          <w:ilvl w:val="1"/>
          <w:numId w:val="30"/>
        </w:numPr>
        <w:rPr>
          <w:color w:val="000000"/>
        </w:rPr>
      </w:pPr>
      <w:r w:rsidRPr="003523C6">
        <w:rPr>
          <w:color w:val="000000"/>
        </w:rPr>
        <w:t xml:space="preserve">Liver elastography and/or ultrasound that shows no liver fibrosis </w:t>
      </w:r>
    </w:p>
    <w:p w14:paraId="631436DB" w14:textId="77777777" w:rsidR="003523C6" w:rsidRPr="003523C6" w:rsidRDefault="003523C6" w:rsidP="003523C6">
      <w:pPr>
        <w:pStyle w:val="ListParagraph"/>
        <w:numPr>
          <w:ilvl w:val="0"/>
          <w:numId w:val="30"/>
        </w:numPr>
        <w:rPr>
          <w:color w:val="000000"/>
        </w:rPr>
      </w:pPr>
      <w:r w:rsidRPr="003523C6">
        <w:rPr>
          <w:color w:val="000000"/>
        </w:rPr>
        <w:t xml:space="preserve">Must have documentation or an attestation from the prescriber on all the following:   </w:t>
      </w:r>
    </w:p>
    <w:p w14:paraId="429DE20E" w14:textId="27D738C0" w:rsidR="003523C6" w:rsidRPr="003523C6" w:rsidRDefault="003523C6" w:rsidP="00074BD3">
      <w:pPr>
        <w:pStyle w:val="ListParagraph"/>
        <w:numPr>
          <w:ilvl w:val="1"/>
          <w:numId w:val="30"/>
        </w:numPr>
        <w:rPr>
          <w:color w:val="000000"/>
        </w:rPr>
      </w:pPr>
      <w:proofErr w:type="gramStart"/>
      <w:r w:rsidRPr="003523C6">
        <w:rPr>
          <w:color w:val="000000"/>
        </w:rPr>
        <w:t>Member has</w:t>
      </w:r>
      <w:proofErr w:type="gramEnd"/>
      <w:r w:rsidRPr="003523C6">
        <w:rPr>
          <w:color w:val="000000"/>
        </w:rPr>
        <w:t xml:space="preserve"> been exposed to FIX therapy for a minimum of 50 exposure days (i.e., </w:t>
      </w:r>
      <w:proofErr w:type="gramStart"/>
      <w:r w:rsidRPr="003523C6">
        <w:rPr>
          <w:color w:val="000000"/>
        </w:rPr>
        <w:t>has</w:t>
      </w:r>
      <w:proofErr w:type="gramEnd"/>
      <w:r w:rsidRPr="003523C6">
        <w:rPr>
          <w:color w:val="000000"/>
        </w:rPr>
        <w:t xml:space="preserve"> received a dose of FIX therapy </w:t>
      </w:r>
      <w:proofErr w:type="gramStart"/>
      <w:r w:rsidRPr="003523C6">
        <w:rPr>
          <w:color w:val="000000"/>
        </w:rPr>
        <w:t>on</w:t>
      </w:r>
      <w:proofErr w:type="gramEnd"/>
      <w:r w:rsidRPr="003523C6">
        <w:rPr>
          <w:color w:val="000000"/>
        </w:rPr>
        <w:t xml:space="preserve"> at least 50 days in their lifetime)  </w:t>
      </w:r>
    </w:p>
    <w:p w14:paraId="22E7B6F2" w14:textId="129F92C3" w:rsidR="003523C6" w:rsidRPr="003523C6" w:rsidRDefault="003523C6" w:rsidP="00074BD3">
      <w:pPr>
        <w:pStyle w:val="ListParagraph"/>
        <w:numPr>
          <w:ilvl w:val="1"/>
          <w:numId w:val="30"/>
        </w:numPr>
        <w:rPr>
          <w:color w:val="000000"/>
        </w:rPr>
      </w:pPr>
      <w:r w:rsidRPr="003523C6">
        <w:rPr>
          <w:color w:val="000000"/>
        </w:rPr>
        <w:t xml:space="preserve">Member does not have </w:t>
      </w:r>
      <w:proofErr w:type="gramStart"/>
      <w:r w:rsidRPr="003523C6">
        <w:rPr>
          <w:color w:val="000000"/>
        </w:rPr>
        <w:t>a hypersensitivity</w:t>
      </w:r>
      <w:proofErr w:type="gramEnd"/>
      <w:r w:rsidRPr="003523C6">
        <w:rPr>
          <w:color w:val="000000"/>
        </w:rPr>
        <w:t xml:space="preserve"> to </w:t>
      </w:r>
      <w:r w:rsidR="00C95633">
        <w:rPr>
          <w:color w:val="000000"/>
        </w:rPr>
        <w:t>FIX</w:t>
      </w:r>
      <w:r w:rsidRPr="003523C6">
        <w:rPr>
          <w:color w:val="000000"/>
        </w:rPr>
        <w:t xml:space="preserve"> replacement products  </w:t>
      </w:r>
    </w:p>
    <w:p w14:paraId="057F1C1F" w14:textId="6E303913" w:rsidR="003523C6" w:rsidRPr="003523C6" w:rsidRDefault="003523C6" w:rsidP="00074BD3">
      <w:pPr>
        <w:pStyle w:val="ListParagraph"/>
        <w:numPr>
          <w:ilvl w:val="1"/>
          <w:numId w:val="30"/>
        </w:numPr>
        <w:rPr>
          <w:color w:val="000000"/>
        </w:rPr>
      </w:pPr>
      <w:proofErr w:type="gramStart"/>
      <w:r w:rsidRPr="003523C6">
        <w:rPr>
          <w:color w:val="000000"/>
        </w:rPr>
        <w:t>Member does</w:t>
      </w:r>
      <w:proofErr w:type="gramEnd"/>
      <w:r w:rsidRPr="003523C6">
        <w:rPr>
          <w:color w:val="000000"/>
        </w:rPr>
        <w:t xml:space="preserve"> not have current liver-related coagulopathy, hypoalbuminemia, persistent jaundice, cirrhosis, portal hypertension, splenomegaly, or hepatic encephalopathy </w:t>
      </w:r>
    </w:p>
    <w:p w14:paraId="11BF8429" w14:textId="298C1529" w:rsidR="003523C6" w:rsidRPr="003523C6" w:rsidRDefault="003523C6" w:rsidP="00074BD3">
      <w:pPr>
        <w:pStyle w:val="ListParagraph"/>
        <w:numPr>
          <w:ilvl w:val="1"/>
          <w:numId w:val="30"/>
        </w:numPr>
        <w:rPr>
          <w:color w:val="000000"/>
        </w:rPr>
      </w:pPr>
      <w:r w:rsidRPr="003523C6">
        <w:rPr>
          <w:color w:val="000000"/>
        </w:rPr>
        <w:t xml:space="preserve">Member does not have a history of </w:t>
      </w:r>
      <w:r w:rsidR="00BA4D75">
        <w:rPr>
          <w:color w:val="000000"/>
        </w:rPr>
        <w:t>FIX</w:t>
      </w:r>
      <w:r w:rsidRPr="003523C6">
        <w:rPr>
          <w:color w:val="000000"/>
        </w:rPr>
        <w:t xml:space="preserve"> inhibitors </w:t>
      </w:r>
    </w:p>
    <w:p w14:paraId="0E2F1AAB" w14:textId="490A1749" w:rsidR="003523C6" w:rsidRPr="003523C6" w:rsidRDefault="003523C6" w:rsidP="00074BD3">
      <w:pPr>
        <w:pStyle w:val="ListParagraph"/>
        <w:numPr>
          <w:ilvl w:val="1"/>
          <w:numId w:val="30"/>
        </w:numPr>
        <w:rPr>
          <w:color w:val="000000"/>
        </w:rPr>
      </w:pPr>
      <w:proofErr w:type="gramStart"/>
      <w:r w:rsidRPr="003523C6">
        <w:rPr>
          <w:color w:val="000000"/>
        </w:rPr>
        <w:t>Member has</w:t>
      </w:r>
      <w:proofErr w:type="gramEnd"/>
      <w:r w:rsidRPr="003523C6">
        <w:rPr>
          <w:color w:val="000000"/>
        </w:rPr>
        <w:t xml:space="preserve"> not previously been treated with </w:t>
      </w:r>
      <w:proofErr w:type="spellStart"/>
      <w:r w:rsidRPr="003523C6">
        <w:rPr>
          <w:color w:val="000000"/>
        </w:rPr>
        <w:t>Beqvez</w:t>
      </w:r>
      <w:proofErr w:type="spellEnd"/>
      <w:r w:rsidRPr="003523C6">
        <w:rPr>
          <w:color w:val="000000"/>
        </w:rPr>
        <w:t xml:space="preserve"> or another gene therapy for the management of hemophilia B </w:t>
      </w:r>
    </w:p>
    <w:p w14:paraId="62007016" w14:textId="0D298162" w:rsidR="002B581F" w:rsidRDefault="003523C6" w:rsidP="00BF5FB6">
      <w:pPr>
        <w:pStyle w:val="ListParagraph"/>
        <w:numPr>
          <w:ilvl w:val="0"/>
          <w:numId w:val="30"/>
        </w:numPr>
        <w:rPr>
          <w:color w:val="000000"/>
        </w:rPr>
      </w:pPr>
      <w:r w:rsidRPr="003523C6">
        <w:rPr>
          <w:color w:val="000000"/>
        </w:rPr>
        <w:t>Must be prescribed at a dose within the manufacturer’s dosing guidelines (based on diagnosis, weight, etc.) listed in the FDA</w:t>
      </w:r>
      <w:r w:rsidR="00BA4D75">
        <w:rPr>
          <w:color w:val="000000"/>
        </w:rPr>
        <w:t>-</w:t>
      </w:r>
      <w:r w:rsidRPr="003523C6">
        <w:rPr>
          <w:color w:val="000000"/>
        </w:rPr>
        <w:t>approved labeling  </w:t>
      </w:r>
    </w:p>
    <w:p w14:paraId="5D55C015" w14:textId="77777777" w:rsidR="00835D58" w:rsidRPr="00835D58" w:rsidRDefault="00835D58" w:rsidP="00835D58">
      <w:pPr>
        <w:pStyle w:val="Heading1"/>
      </w:pPr>
      <w:bookmarkStart w:id="12" w:name="_Toc221224098"/>
      <w:r w:rsidRPr="00835D58">
        <w:t>REAUTHORIZATION CRITERIA</w:t>
      </w:r>
      <w:bookmarkEnd w:id="12"/>
      <w:r w:rsidRPr="00835D58">
        <w:t xml:space="preserve">  </w:t>
      </w:r>
    </w:p>
    <w:p w14:paraId="48B03FF1" w14:textId="151D9F5A" w:rsidR="00835D58" w:rsidRPr="00835D58" w:rsidRDefault="00835D58" w:rsidP="00835D58">
      <w:pPr>
        <w:rPr>
          <w:color w:val="000000"/>
        </w:rPr>
      </w:pPr>
      <w:proofErr w:type="spellStart"/>
      <w:r>
        <w:rPr>
          <w:color w:val="000000"/>
        </w:rPr>
        <w:t>Beqvez</w:t>
      </w:r>
      <w:proofErr w:type="spellEnd"/>
      <w:r w:rsidRPr="00835D58">
        <w:rPr>
          <w:color w:val="000000"/>
        </w:rPr>
        <w:t xml:space="preserve"> is not eligible for reauthorization as only a single course is allowed per member’s lifetime.</w:t>
      </w:r>
    </w:p>
    <w:p w14:paraId="27CDA761" w14:textId="0568C72C" w:rsidR="00B04EC0" w:rsidRPr="00121D1A" w:rsidRDefault="00B04EC0" w:rsidP="00C82B04">
      <w:pPr>
        <w:pStyle w:val="Heading1"/>
        <w:keepNext/>
      </w:pPr>
      <w:bookmarkStart w:id="13" w:name="_Toc189906977"/>
      <w:bookmarkStart w:id="14" w:name="_Toc221224099"/>
      <w:bookmarkStart w:id="15" w:name="bf411eb6-39fd-4766-b04d-3f0de901e5e4"/>
      <w:bookmarkEnd w:id="11"/>
      <w:r>
        <w:lastRenderedPageBreak/>
        <w:t>Approval Durations</w:t>
      </w:r>
      <w:bookmarkEnd w:id="13"/>
      <w:bookmarkEnd w:id="14"/>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4FC7B741" w:rsidR="00B04EC0" w:rsidRDefault="00BA4D75" w:rsidP="00B04EC0">
            <w:pPr>
              <w:pStyle w:val="In-TextTable"/>
            </w:pPr>
            <w:r>
              <w:t>Six</w:t>
            </w:r>
            <w:r w:rsidR="003523C6">
              <w:t xml:space="preserve"> months</w:t>
            </w:r>
          </w:p>
          <w:p w14:paraId="324FA8C0" w14:textId="0EA5E84E"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63E5A762" w:rsidR="00B04EC0" w:rsidRPr="00962841" w:rsidRDefault="003523C6" w:rsidP="00BF5FB6">
            <w:pPr>
              <w:pStyle w:val="In-TextTable"/>
            </w:pPr>
            <w:r>
              <w:t>N/A (Only single course allowed per lifetime)</w:t>
            </w:r>
          </w:p>
        </w:tc>
      </w:tr>
    </w:tbl>
    <w:p w14:paraId="50F6E878" w14:textId="2A55145C" w:rsidR="00E768E6" w:rsidRDefault="00B21AF9" w:rsidP="00A03DEC">
      <w:pPr>
        <w:pStyle w:val="Heading1"/>
      </w:pPr>
      <w:bookmarkStart w:id="16" w:name="da639a29-a55e-49c4-8655-0f6eeb953c05"/>
      <w:bookmarkStart w:id="17" w:name="_Toc221224100"/>
      <w:bookmarkEnd w:id="15"/>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1224101"/>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513F2FC3" w:rsidR="005D7959" w:rsidRPr="00141835" w:rsidRDefault="003523C6" w:rsidP="005D7959">
            <w:pPr>
              <w:pStyle w:val="In-TextTable"/>
            </w:pPr>
            <w:r>
              <w:t>J1414</w:t>
            </w:r>
          </w:p>
        </w:tc>
        <w:tc>
          <w:tcPr>
            <w:tcW w:w="1773" w:type="dxa"/>
            <w:tcBorders>
              <w:top w:val="single" w:sz="6" w:space="0" w:color="auto"/>
              <w:left w:val="single" w:sz="6" w:space="0" w:color="auto"/>
              <w:bottom w:val="single" w:sz="6" w:space="0" w:color="auto"/>
              <w:right w:val="single" w:sz="6" w:space="0" w:color="auto"/>
            </w:tcBorders>
          </w:tcPr>
          <w:p w14:paraId="0FED3A80" w14:textId="1B91E586" w:rsidR="005D7959" w:rsidRDefault="003523C6" w:rsidP="005D7959">
            <w:pPr>
              <w:pStyle w:val="In-TextTable"/>
            </w:pPr>
            <w:r>
              <w:t>BEQVEZ</w:t>
            </w:r>
          </w:p>
        </w:tc>
        <w:tc>
          <w:tcPr>
            <w:tcW w:w="6394" w:type="dxa"/>
            <w:tcBorders>
              <w:top w:val="single" w:sz="6" w:space="0" w:color="auto"/>
              <w:left w:val="single" w:sz="6" w:space="0" w:color="auto"/>
              <w:bottom w:val="single" w:sz="6" w:space="0" w:color="auto"/>
              <w:right w:val="single" w:sz="6" w:space="0" w:color="auto"/>
            </w:tcBorders>
          </w:tcPr>
          <w:p w14:paraId="1AE9F9D3" w14:textId="7DCEBAEE" w:rsidR="005D7959" w:rsidRPr="00141835" w:rsidRDefault="003523C6" w:rsidP="005D7959">
            <w:pPr>
              <w:pStyle w:val="In-TextTable"/>
            </w:pPr>
            <w:r>
              <w:t>FIDANACOGENE ELAPARVOVEC</w:t>
            </w:r>
          </w:p>
        </w:tc>
      </w:tr>
    </w:tbl>
    <w:p w14:paraId="50F6E886" w14:textId="360D6987" w:rsidR="00E768E6" w:rsidRDefault="00B21AF9">
      <w:pPr>
        <w:pStyle w:val="Heading2"/>
      </w:pPr>
      <w:bookmarkStart w:id="22" w:name="_Toc221224102"/>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40B6ACCD" w14:textId="77777777" w:rsidR="00BF5FB6" w:rsidRDefault="00B21AF9" w:rsidP="00BF5FB6">
      <w:pPr>
        <w:pStyle w:val="Heading1"/>
      </w:pPr>
      <w:bookmarkStart w:id="23" w:name="bbdd6af5-83c0-477d-9a0b-290b2e0bb618"/>
      <w:bookmarkStart w:id="24" w:name="_Toc221224103"/>
      <w:r>
        <w:t>Background</w:t>
      </w:r>
      <w:bookmarkStart w:id="25" w:name="c8f46071-6a85-41b8-910e-ee88343077c4"/>
      <w:bookmarkEnd w:id="23"/>
      <w:bookmarkEnd w:id="24"/>
    </w:p>
    <w:p w14:paraId="44271342" w14:textId="0E4D7BA1" w:rsidR="003523C6" w:rsidRPr="00074BD3" w:rsidRDefault="003523C6" w:rsidP="00074BD3">
      <w:pPr>
        <w:rPr>
          <w:color w:val="000000"/>
        </w:rPr>
      </w:pPr>
      <w:proofErr w:type="spellStart"/>
      <w:r w:rsidRPr="00074BD3">
        <w:rPr>
          <w:color w:val="000000"/>
        </w:rPr>
        <w:t>Beqvez</w:t>
      </w:r>
      <w:proofErr w:type="spellEnd"/>
      <w:r w:rsidRPr="00074BD3">
        <w:rPr>
          <w:color w:val="000000"/>
        </w:rPr>
        <w:t> (</w:t>
      </w:r>
      <w:proofErr w:type="spellStart"/>
      <w:r w:rsidRPr="00074BD3">
        <w:rPr>
          <w:color w:val="000000"/>
        </w:rPr>
        <w:t>fidanacogene</w:t>
      </w:r>
      <w:proofErr w:type="spellEnd"/>
      <w:r w:rsidRPr="00074BD3">
        <w:rPr>
          <w:color w:val="000000"/>
        </w:rPr>
        <w:t> </w:t>
      </w:r>
      <w:proofErr w:type="spellStart"/>
      <w:r w:rsidRPr="00074BD3">
        <w:rPr>
          <w:color w:val="000000"/>
        </w:rPr>
        <w:t>elaparvovec</w:t>
      </w:r>
      <w:proofErr w:type="spellEnd"/>
      <w:r w:rsidRPr="00074BD3">
        <w:rPr>
          <w:color w:val="000000"/>
        </w:rPr>
        <w:t>) </w:t>
      </w:r>
      <w:r w:rsidR="00BF5FB6">
        <w:rPr>
          <w:color w:val="000000"/>
        </w:rPr>
        <w:t xml:space="preserve">is indicated </w:t>
      </w:r>
      <w:r w:rsidRPr="00074BD3">
        <w:rPr>
          <w:color w:val="000000"/>
        </w:rPr>
        <w:t xml:space="preserve">for the treatment of hemophilia B </w:t>
      </w:r>
      <w:r w:rsidR="000D0B4B" w:rsidRPr="000D0B4B">
        <w:rPr>
          <w:color w:val="000000"/>
        </w:rPr>
        <w:t>(congenital factor IX deficiency)</w:t>
      </w:r>
      <w:r w:rsidR="000D0B4B">
        <w:rPr>
          <w:color w:val="000000"/>
        </w:rPr>
        <w:t xml:space="preserve"> </w:t>
      </w:r>
      <w:r w:rsidRPr="00074BD3">
        <w:rPr>
          <w:color w:val="000000"/>
        </w:rPr>
        <w:t>in adults who:  </w:t>
      </w:r>
    </w:p>
    <w:p w14:paraId="47EF505A" w14:textId="7B5EDDEA" w:rsidR="003523C6" w:rsidRDefault="003523C6" w:rsidP="003523C6">
      <w:pPr>
        <w:pStyle w:val="ListParagraph"/>
        <w:numPr>
          <w:ilvl w:val="0"/>
          <w:numId w:val="30"/>
        </w:numPr>
        <w:rPr>
          <w:color w:val="000000"/>
        </w:rPr>
      </w:pPr>
      <w:r w:rsidRPr="00074BD3">
        <w:rPr>
          <w:color w:val="000000"/>
        </w:rPr>
        <w:t xml:space="preserve">Currently use </w:t>
      </w:r>
      <w:r w:rsidR="00BA4D75">
        <w:rPr>
          <w:color w:val="000000"/>
        </w:rPr>
        <w:t>f</w:t>
      </w:r>
      <w:r w:rsidRPr="00074BD3">
        <w:rPr>
          <w:color w:val="000000"/>
        </w:rPr>
        <w:t>actor IX prophylaxis treatment, or  </w:t>
      </w:r>
    </w:p>
    <w:p w14:paraId="2606B5EA" w14:textId="77777777" w:rsidR="003523C6" w:rsidRDefault="003523C6" w:rsidP="003523C6">
      <w:pPr>
        <w:pStyle w:val="ListParagraph"/>
        <w:numPr>
          <w:ilvl w:val="0"/>
          <w:numId w:val="30"/>
        </w:numPr>
        <w:rPr>
          <w:color w:val="000000"/>
        </w:rPr>
      </w:pPr>
      <w:r w:rsidRPr="00074BD3">
        <w:rPr>
          <w:color w:val="000000"/>
        </w:rPr>
        <w:t>Have current or historical life-threatening hemorrhage, or  </w:t>
      </w:r>
    </w:p>
    <w:p w14:paraId="2FA859CB" w14:textId="632DB56E" w:rsidR="003523C6" w:rsidRPr="00074BD3" w:rsidRDefault="003523C6" w:rsidP="000D0B4B">
      <w:pPr>
        <w:pStyle w:val="ListParagraph"/>
        <w:numPr>
          <w:ilvl w:val="0"/>
          <w:numId w:val="30"/>
        </w:numPr>
        <w:rPr>
          <w:rFonts w:eastAsia="Times New Roman" w:cs="Times New Roman"/>
          <w:color w:val="000000"/>
          <w:szCs w:val="22"/>
        </w:rPr>
      </w:pPr>
      <w:r w:rsidRPr="00074BD3">
        <w:rPr>
          <w:color w:val="000000"/>
        </w:rPr>
        <w:t>Have repeated, serious spontaneous bleeding episodes, </w:t>
      </w:r>
      <w:r w:rsidR="000D0B4B">
        <w:rPr>
          <w:color w:val="000000"/>
        </w:rPr>
        <w:t>and</w:t>
      </w:r>
    </w:p>
    <w:p w14:paraId="0E386DED" w14:textId="18A2912E" w:rsidR="003523C6" w:rsidRPr="00074BD3" w:rsidRDefault="003523C6" w:rsidP="00074BD3">
      <w:pPr>
        <w:pStyle w:val="ListParagraph"/>
        <w:numPr>
          <w:ilvl w:val="0"/>
          <w:numId w:val="30"/>
        </w:numPr>
        <w:rPr>
          <w:color w:val="000000"/>
        </w:rPr>
      </w:pPr>
      <w:r w:rsidRPr="00074BD3">
        <w:rPr>
          <w:color w:val="000000"/>
        </w:rPr>
        <w:t xml:space="preserve">Do not </w:t>
      </w:r>
      <w:proofErr w:type="gramStart"/>
      <w:r w:rsidRPr="00074BD3">
        <w:rPr>
          <w:color w:val="000000"/>
        </w:rPr>
        <w:t>have neutralizing</w:t>
      </w:r>
      <w:proofErr w:type="gramEnd"/>
      <w:r w:rsidRPr="00074BD3">
        <w:rPr>
          <w:color w:val="000000"/>
        </w:rPr>
        <w:t xml:space="preserve"> antibodies to adeno-associated virus serotype Rh74var (AAVRh74var) capsid as detected by an FDA-approved test.</w:t>
      </w:r>
    </w:p>
    <w:p w14:paraId="50F6E8A9" w14:textId="365336F4" w:rsidR="00E768E6" w:rsidRDefault="00B21AF9" w:rsidP="008B082F">
      <w:pPr>
        <w:pStyle w:val="Heading1"/>
        <w:keepNext/>
      </w:pPr>
      <w:bookmarkStart w:id="26" w:name="_Toc221224104"/>
      <w:r>
        <w:lastRenderedPageBreak/>
        <w:t>Policy History</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480A5D33" w:rsidR="00E768E6" w:rsidRDefault="00121D1A" w:rsidP="00E35E4A">
            <w:pPr>
              <w:pStyle w:val="In-TextTable"/>
            </w:pPr>
            <w:r>
              <w:t>M</w:t>
            </w:r>
            <w:r w:rsidR="00DA247D">
              <w:t>arch 2026</w:t>
            </w:r>
          </w:p>
        </w:tc>
        <w:tc>
          <w:tcPr>
            <w:tcW w:w="3755" w:type="pct"/>
          </w:tcPr>
          <w:p w14:paraId="50F6E8AF" w14:textId="14BE8A1B" w:rsidR="00E35E4A" w:rsidRDefault="001E6760" w:rsidP="00E177C5">
            <w:pPr>
              <w:pStyle w:val="ListParagraph"/>
              <w:numPr>
                <w:ilvl w:val="0"/>
                <w:numId w:val="28"/>
              </w:numPr>
            </w:pPr>
            <w:r>
              <w:t xml:space="preserve">Annual </w:t>
            </w:r>
            <w:r w:rsidR="00BA4D75">
              <w:t>r</w:t>
            </w:r>
            <w:r>
              <w:t>eview</w:t>
            </w:r>
          </w:p>
        </w:tc>
      </w:tr>
      <w:tr w:rsidR="00E768E6" w14:paraId="50F6E8B4" w14:textId="77777777" w:rsidTr="00E35E4A">
        <w:tc>
          <w:tcPr>
            <w:tcW w:w="1245" w:type="pct"/>
          </w:tcPr>
          <w:p w14:paraId="50F6E8B1" w14:textId="3A991FDD" w:rsidR="00E768E6" w:rsidRDefault="001E6760" w:rsidP="00E35E4A">
            <w:pPr>
              <w:pStyle w:val="In-TextTable"/>
            </w:pPr>
            <w:r>
              <w:t>December 2024</w:t>
            </w:r>
          </w:p>
        </w:tc>
        <w:tc>
          <w:tcPr>
            <w:tcW w:w="3755" w:type="pct"/>
          </w:tcPr>
          <w:p w14:paraId="50F6E8B3" w14:textId="1B9FCB45" w:rsidR="00E768E6" w:rsidRDefault="001E6760" w:rsidP="00E177C5">
            <w:pPr>
              <w:pStyle w:val="ListParagraph"/>
              <w:numPr>
                <w:ilvl w:val="0"/>
                <w:numId w:val="28"/>
              </w:numPr>
            </w:pPr>
            <w:r>
              <w:rPr>
                <w:color w:val="000000"/>
              </w:rPr>
              <w:t xml:space="preserve">New </w:t>
            </w:r>
            <w:r w:rsidR="00BA4D75">
              <w:rPr>
                <w:color w:val="000000"/>
              </w:rPr>
              <w:t>g</w:t>
            </w:r>
            <w:r>
              <w:rPr>
                <w:color w:val="000000"/>
              </w:rPr>
              <w:t>uideline</w:t>
            </w:r>
          </w:p>
        </w:tc>
      </w:tr>
    </w:tbl>
    <w:p w14:paraId="50F6E8BE" w14:textId="77777777" w:rsidR="00E768E6" w:rsidRDefault="00B21AF9" w:rsidP="00A03DEC">
      <w:pPr>
        <w:pStyle w:val="Heading1"/>
      </w:pPr>
      <w:bookmarkStart w:id="27" w:name="4b512564-b43b-4807-b45a-5748be5b1408"/>
      <w:bookmarkStart w:id="28" w:name="_Toc221224105"/>
      <w:r>
        <w:t>Legal and Compliance</w:t>
      </w:r>
      <w:bookmarkEnd w:id="27"/>
      <w:bookmarkEnd w:id="28"/>
    </w:p>
    <w:p w14:paraId="50F6E8BF" w14:textId="77777777" w:rsidR="00E768E6" w:rsidRDefault="00B21AF9" w:rsidP="00A03DEC">
      <w:pPr>
        <w:pStyle w:val="Heading2"/>
        <w:spacing w:before="120"/>
      </w:pPr>
      <w:bookmarkStart w:id="29" w:name="04291978-1a0a-4575-ba22-05363952021b"/>
      <w:bookmarkStart w:id="30" w:name="_Toc221224106"/>
      <w:r>
        <w:t>Guideline Approval</w:t>
      </w:r>
      <w:bookmarkEnd w:id="29"/>
      <w:bookmarkEnd w:id="30"/>
    </w:p>
    <w:p w14:paraId="50F6E8C0" w14:textId="77777777" w:rsidR="00E768E6" w:rsidRDefault="00B21AF9" w:rsidP="00A03DEC">
      <w:pPr>
        <w:pStyle w:val="Heading3"/>
        <w:spacing w:before="120"/>
      </w:pPr>
      <w:bookmarkStart w:id="31" w:name="b97fcac7-a717-42a2-b4fe-62c00859e1e4"/>
      <w:bookmarkStart w:id="32" w:name="_Toc221224107"/>
      <w:r>
        <w:t>Committee</w:t>
      </w:r>
      <w:bookmarkEnd w:id="31"/>
      <w:bookmarkEnd w:id="32"/>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3" w:name="2aca8366-a793-4f5d-9375-d9ccb446b05d"/>
      <w:bookmarkStart w:id="34" w:name="_Toc221224108"/>
      <w:r>
        <w:t>Disclaimer</w:t>
      </w:r>
      <w:bookmarkEnd w:id="33"/>
      <w:bookmarkEnd w:id="34"/>
    </w:p>
    <w:p w14:paraId="05F25692" w14:textId="77777777" w:rsidR="002231E0" w:rsidRPr="002231E0" w:rsidRDefault="002231E0" w:rsidP="002231E0">
      <w:pPr>
        <w:rPr>
          <w:i/>
          <w:iCs/>
          <w:color w:val="000000"/>
        </w:rPr>
      </w:pPr>
      <w:r w:rsidRPr="002231E0">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4F8CEE9E" w14:textId="77777777" w:rsidR="002231E0" w:rsidRPr="002231E0" w:rsidRDefault="002231E0" w:rsidP="002231E0">
      <w:pPr>
        <w:rPr>
          <w:i/>
          <w:iCs/>
          <w:color w:val="000000"/>
        </w:rPr>
      </w:pPr>
    </w:p>
    <w:p w14:paraId="7CD03880" w14:textId="6CAB0E05" w:rsidR="00EC7EE7" w:rsidRPr="00EC7EE7" w:rsidRDefault="002231E0" w:rsidP="002231E0">
      <w:pPr>
        <w:rPr>
          <w:b/>
          <w:bCs/>
          <w:i/>
          <w:iCs/>
          <w:color w:val="000000"/>
        </w:rPr>
      </w:pPr>
      <w:r w:rsidRPr="002231E0">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2231E0">
        <w:rPr>
          <w:i/>
          <w:iCs/>
          <w:color w:val="000000"/>
        </w:rPr>
        <w:t>is</w:t>
      </w:r>
      <w:proofErr w:type="gramEnd"/>
      <w:r w:rsidRPr="002231E0">
        <w:rPr>
          <w:i/>
          <w:iCs/>
          <w:color w:val="000000"/>
        </w:rPr>
        <w:t xml:space="preserve"> not fully established. When Medicare criteria </w:t>
      </w:r>
      <w:proofErr w:type="gramStart"/>
      <w:r w:rsidRPr="002231E0">
        <w:rPr>
          <w:i/>
          <w:iCs/>
          <w:color w:val="000000"/>
        </w:rPr>
        <w:t>is</w:t>
      </w:r>
      <w:proofErr w:type="gramEnd"/>
      <w:r w:rsidRPr="002231E0">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2231E0">
        <w:rPr>
          <w:i/>
          <w:iCs/>
          <w:color w:val="000000"/>
        </w:rPr>
        <w:t>in order to</w:t>
      </w:r>
      <w:proofErr w:type="gramEnd"/>
      <w:r w:rsidRPr="002231E0">
        <w:rPr>
          <w:i/>
          <w:iCs/>
          <w:color w:val="000000"/>
        </w:rPr>
        <w:t xml:space="preserve"> determine medical necessity.</w:t>
      </w:r>
      <w:r w:rsidR="00B21AF9">
        <w:rPr>
          <w:b/>
          <w:bCs/>
          <w:i/>
          <w:iCs/>
          <w:color w:val="000000"/>
        </w:rPr>
        <w:t> </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5" w:name="_Toc221224109"/>
      <w:r>
        <w:lastRenderedPageBreak/>
        <w:t>References</w:t>
      </w:r>
      <w:bookmarkEnd w:id="35"/>
    </w:p>
    <w:p w14:paraId="5DD444DE" w14:textId="52FD595F" w:rsidR="003D1584" w:rsidRPr="003D1584" w:rsidRDefault="003523C6" w:rsidP="00DA247D">
      <w:pPr>
        <w:pStyle w:val="Bibliography"/>
        <w:numPr>
          <w:ilvl w:val="0"/>
          <w:numId w:val="32"/>
        </w:numPr>
        <w:spacing w:after="0"/>
        <w:ind w:left="360"/>
      </w:pPr>
      <w:proofErr w:type="spellStart"/>
      <w:r w:rsidRPr="00074BD3">
        <w:rPr>
          <w:sz w:val="22"/>
          <w:szCs w:val="24"/>
        </w:rPr>
        <w:t>Beqvez</w:t>
      </w:r>
      <w:proofErr w:type="spellEnd"/>
      <w:r w:rsidRPr="00074BD3">
        <w:rPr>
          <w:sz w:val="22"/>
          <w:szCs w:val="24"/>
        </w:rPr>
        <w:t> (</w:t>
      </w:r>
      <w:proofErr w:type="spellStart"/>
      <w:r w:rsidRPr="00074BD3">
        <w:rPr>
          <w:sz w:val="22"/>
          <w:szCs w:val="24"/>
        </w:rPr>
        <w:t>fidanocogene</w:t>
      </w:r>
      <w:proofErr w:type="spellEnd"/>
      <w:r w:rsidRPr="00074BD3">
        <w:rPr>
          <w:sz w:val="22"/>
          <w:szCs w:val="24"/>
        </w:rPr>
        <w:t> </w:t>
      </w:r>
      <w:proofErr w:type="spellStart"/>
      <w:r w:rsidRPr="00074BD3">
        <w:rPr>
          <w:sz w:val="22"/>
          <w:szCs w:val="24"/>
        </w:rPr>
        <w:t>elaparvovec</w:t>
      </w:r>
      <w:proofErr w:type="spellEnd"/>
      <w:r w:rsidRPr="00074BD3">
        <w:rPr>
          <w:sz w:val="22"/>
          <w:szCs w:val="24"/>
        </w:rPr>
        <w:t xml:space="preserve">) </w:t>
      </w:r>
      <w:r w:rsidR="003D1584" w:rsidRPr="003D1584">
        <w:rPr>
          <w:sz w:val="22"/>
          <w:szCs w:val="24"/>
        </w:rPr>
        <w:t xml:space="preserve">[prescribing information]. </w:t>
      </w:r>
      <w:r w:rsidR="000D0B4B">
        <w:rPr>
          <w:sz w:val="22"/>
          <w:szCs w:val="24"/>
        </w:rPr>
        <w:t>New York, NY</w:t>
      </w:r>
      <w:r w:rsidR="003D1584">
        <w:rPr>
          <w:sz w:val="22"/>
          <w:szCs w:val="24"/>
        </w:rPr>
        <w:t xml:space="preserve">: </w:t>
      </w:r>
      <w:r w:rsidR="000D0B4B">
        <w:rPr>
          <w:sz w:val="22"/>
          <w:szCs w:val="24"/>
        </w:rPr>
        <w:t>Pfizer, Inc.</w:t>
      </w:r>
      <w:r w:rsidR="003D1584" w:rsidRPr="003D1584">
        <w:rPr>
          <w:sz w:val="22"/>
          <w:szCs w:val="24"/>
        </w:rPr>
        <w:t xml:space="preserve">; </w:t>
      </w:r>
      <w:r w:rsidR="000D0B4B">
        <w:rPr>
          <w:sz w:val="22"/>
          <w:szCs w:val="24"/>
        </w:rPr>
        <w:t>April</w:t>
      </w:r>
      <w:r w:rsidR="003D1584" w:rsidRPr="003D1584">
        <w:rPr>
          <w:sz w:val="22"/>
          <w:szCs w:val="24"/>
        </w:rPr>
        <w:t xml:space="preserve"> 2024.</w:t>
      </w:r>
    </w:p>
    <w:p w14:paraId="37BCB792" w14:textId="77777777" w:rsidR="003523C6" w:rsidRPr="00074BD3" w:rsidRDefault="003523C6" w:rsidP="00DA247D">
      <w:pPr>
        <w:pStyle w:val="Bibliography"/>
        <w:numPr>
          <w:ilvl w:val="0"/>
          <w:numId w:val="32"/>
        </w:numPr>
        <w:spacing w:after="0"/>
        <w:ind w:left="360"/>
        <w:rPr>
          <w:sz w:val="22"/>
          <w:szCs w:val="24"/>
        </w:rPr>
      </w:pPr>
      <w:proofErr w:type="spellStart"/>
      <w:r w:rsidRPr="00074BD3">
        <w:rPr>
          <w:sz w:val="22"/>
          <w:szCs w:val="24"/>
        </w:rPr>
        <w:t>Cuker</w:t>
      </w:r>
      <w:proofErr w:type="spellEnd"/>
      <w:r w:rsidRPr="00074BD3">
        <w:rPr>
          <w:sz w:val="22"/>
          <w:szCs w:val="24"/>
        </w:rPr>
        <w:t> A, et al. Gene Therapy with Fidanacogene Elaparvovec in Adults with Hemophilia B. Published September 25, 2024. </w:t>
      </w:r>
      <w:r w:rsidRPr="00074BD3">
        <w:rPr>
          <w:i/>
          <w:iCs/>
          <w:sz w:val="22"/>
          <w:szCs w:val="24"/>
        </w:rPr>
        <w:t>N Engl J Med</w:t>
      </w:r>
      <w:r w:rsidRPr="00074BD3">
        <w:rPr>
          <w:sz w:val="22"/>
          <w:szCs w:val="24"/>
        </w:rPr>
        <w:t> </w:t>
      </w:r>
      <w:proofErr w:type="gramStart"/>
      <w:r w:rsidRPr="00074BD3">
        <w:rPr>
          <w:sz w:val="22"/>
          <w:szCs w:val="24"/>
        </w:rPr>
        <w:t>2024;391:1108</w:t>
      </w:r>
      <w:proofErr w:type="gramEnd"/>
      <w:r w:rsidRPr="00074BD3">
        <w:rPr>
          <w:sz w:val="22"/>
          <w:szCs w:val="24"/>
        </w:rPr>
        <w:t>-1118. DOI: 10.1056/NEJMoa2302982. Vol. 391 No. 12. </w:t>
      </w:r>
    </w:p>
    <w:p w14:paraId="50F6E8E0" w14:textId="088F8E6D" w:rsidR="00E768E6" w:rsidRPr="001E6760" w:rsidRDefault="003523C6" w:rsidP="00DA247D">
      <w:pPr>
        <w:pStyle w:val="Bibliography"/>
        <w:numPr>
          <w:ilvl w:val="0"/>
          <w:numId w:val="32"/>
        </w:numPr>
        <w:spacing w:after="0"/>
        <w:ind w:left="360"/>
        <w:rPr>
          <w:sz w:val="22"/>
          <w:szCs w:val="24"/>
        </w:rPr>
      </w:pPr>
      <w:r w:rsidRPr="00074BD3">
        <w:rPr>
          <w:sz w:val="22"/>
          <w:szCs w:val="24"/>
        </w:rPr>
        <w:t>Nolan, B., </w:t>
      </w:r>
      <w:proofErr w:type="spellStart"/>
      <w:r w:rsidRPr="00074BD3">
        <w:rPr>
          <w:sz w:val="22"/>
          <w:szCs w:val="24"/>
        </w:rPr>
        <w:t>Klukowska</w:t>
      </w:r>
      <w:proofErr w:type="spellEnd"/>
      <w:r w:rsidRPr="00074BD3">
        <w:rPr>
          <w:sz w:val="22"/>
          <w:szCs w:val="24"/>
        </w:rPr>
        <w:t>, A., Shapiro, A., Rauch, A., Recht, M., Ragni, M., Curtin, J., Gunawardena, S., Mukhopadhyay, S., Jayawardene, D., Winding, B., Fischer, K., &amp; Liesner, R. (2021). Final results of the PUPs B-LONG study: evaluating safety and efficacy of </w:t>
      </w:r>
      <w:proofErr w:type="spellStart"/>
      <w:r w:rsidRPr="00074BD3">
        <w:rPr>
          <w:sz w:val="22"/>
          <w:szCs w:val="24"/>
        </w:rPr>
        <w:t>rFIXFc</w:t>
      </w:r>
      <w:proofErr w:type="spellEnd"/>
      <w:r w:rsidRPr="00074BD3">
        <w:rPr>
          <w:sz w:val="22"/>
          <w:szCs w:val="24"/>
        </w:rPr>
        <w:t> in previously untreated patients with hemophilia B. </w:t>
      </w:r>
      <w:r w:rsidRPr="00074BD3">
        <w:rPr>
          <w:i/>
          <w:iCs/>
          <w:sz w:val="22"/>
          <w:szCs w:val="24"/>
        </w:rPr>
        <w:t>Blood Advances</w:t>
      </w:r>
      <w:r w:rsidRPr="00074BD3">
        <w:rPr>
          <w:sz w:val="22"/>
          <w:szCs w:val="24"/>
        </w:rPr>
        <w:t>, 5(13), 2732-2739.</w:t>
      </w:r>
      <w:hyperlink r:id="rId11" w:history="1">
        <w:r w:rsidRPr="00DA247D">
          <w:rPr>
            <w:rStyle w:val="Hyperlink"/>
            <w:sz w:val="22"/>
            <w:szCs w:val="24"/>
          </w:rPr>
          <w:t> https://doi.org/10.1182/bloodadvances.2020004085 </w:t>
        </w:r>
      </w:hyperlink>
    </w:p>
    <w:sectPr w:rsidR="00E768E6" w:rsidRPr="001E6760" w:rsidSect="00B453FA">
      <w:headerReference w:type="default" r:id="rId12"/>
      <w:footerReference w:type="default" r:id="rId13"/>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1BFE" w14:textId="77777777" w:rsidR="00C23215" w:rsidRDefault="00C23215">
      <w:pPr>
        <w:spacing w:before="0" w:after="0"/>
      </w:pPr>
      <w:r>
        <w:separator/>
      </w:r>
    </w:p>
  </w:endnote>
  <w:endnote w:type="continuationSeparator" w:id="0">
    <w:p w14:paraId="27736A88" w14:textId="77777777" w:rsidR="00C23215" w:rsidRDefault="00C23215">
      <w:pPr>
        <w:spacing w:before="0" w:after="0"/>
      </w:pPr>
      <w:r>
        <w:continuationSeparator/>
      </w:r>
    </w:p>
  </w:endnote>
  <w:endnote w:type="continuationNotice" w:id="1">
    <w:p w14:paraId="29A58D3E" w14:textId="77777777" w:rsidR="00C23215" w:rsidRDefault="00C232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48D3D3DD" w:rsidR="00E768E6" w:rsidRDefault="5D66B660">
    <w:pPr>
      <w:pStyle w:val="Footer"/>
    </w:pPr>
    <w:r>
      <w:t xml:space="preserve">EVH Clinical Guideline </w:t>
    </w:r>
    <w:r w:rsidR="00455C82">
      <w:t>5097</w:t>
    </w:r>
    <w:r>
      <w:t xml:space="preserve">.CC for </w:t>
    </w:r>
    <w:proofErr w:type="spellStart"/>
    <w:r w:rsidR="003523C6">
      <w:t>Beqvez</w:t>
    </w:r>
    <w:proofErr w:type="spellEnd"/>
    <w:r w:rsidR="003523C6">
      <w:t xml:space="preserve"> (</w:t>
    </w:r>
    <w:proofErr w:type="spellStart"/>
    <w:r w:rsidR="003523C6">
      <w:t>fidanacogene</w:t>
    </w:r>
    <w:proofErr w:type="spellEnd"/>
    <w:r w:rsidR="003523C6">
      <w:t xml:space="preserve"> </w:t>
    </w:r>
    <w:proofErr w:type="spellStart"/>
    <w:r w:rsidR="003523C6">
      <w:t>elaparvovec</w:t>
    </w:r>
    <w:proofErr w:type="spellEnd"/>
    <w:r w:rsidR="003523C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A470" w14:textId="77777777" w:rsidR="00C23215" w:rsidRDefault="00C23215">
      <w:pPr>
        <w:spacing w:before="0" w:after="0"/>
      </w:pPr>
      <w:r>
        <w:separator/>
      </w:r>
    </w:p>
  </w:footnote>
  <w:footnote w:type="continuationSeparator" w:id="0">
    <w:p w14:paraId="6B181CA2" w14:textId="77777777" w:rsidR="00C23215" w:rsidRDefault="00C23215">
      <w:pPr>
        <w:spacing w:before="0" w:after="0"/>
      </w:pPr>
      <w:r>
        <w:continuationSeparator/>
      </w:r>
    </w:p>
  </w:footnote>
  <w:footnote w:type="continuationNotice" w:id="1">
    <w:p w14:paraId="4398D60B" w14:textId="77777777" w:rsidR="00C23215" w:rsidRDefault="00C232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2B1353C"/>
    <w:multiLevelType w:val="multilevel"/>
    <w:tmpl w:val="E1449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2CE629AD"/>
    <w:multiLevelType w:val="multilevel"/>
    <w:tmpl w:val="0A2C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9901BBD"/>
    <w:multiLevelType w:val="multilevel"/>
    <w:tmpl w:val="AEE8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1"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4D417966"/>
    <w:multiLevelType w:val="multilevel"/>
    <w:tmpl w:val="32F8E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D232B4"/>
    <w:multiLevelType w:val="multilevel"/>
    <w:tmpl w:val="CCC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CC1D10"/>
    <w:multiLevelType w:val="multilevel"/>
    <w:tmpl w:val="47E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9693CE5"/>
    <w:multiLevelType w:val="multilevel"/>
    <w:tmpl w:val="A266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9"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0"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20"/>
    <w:lvlOverride w:ilvl="0">
      <w:startOverride w:val="1"/>
    </w:lvlOverride>
  </w:num>
  <w:num w:numId="3" w16cid:durableId="1483080296">
    <w:abstractNumId w:val="3"/>
  </w:num>
  <w:num w:numId="4" w16cid:durableId="1938244795">
    <w:abstractNumId w:val="36"/>
  </w:num>
  <w:num w:numId="5" w16cid:durableId="443425685">
    <w:abstractNumId w:val="14"/>
  </w:num>
  <w:num w:numId="6" w16cid:durableId="1035155679">
    <w:abstractNumId w:val="37"/>
  </w:num>
  <w:num w:numId="7" w16cid:durableId="1644895934">
    <w:abstractNumId w:val="9"/>
  </w:num>
  <w:num w:numId="8" w16cid:durableId="108479868">
    <w:abstractNumId w:val="29"/>
  </w:num>
  <w:num w:numId="9" w16cid:durableId="1305232670">
    <w:abstractNumId w:val="24"/>
  </w:num>
  <w:num w:numId="10" w16cid:durableId="2028941698">
    <w:abstractNumId w:val="2"/>
  </w:num>
  <w:num w:numId="11" w16cid:durableId="685055951">
    <w:abstractNumId w:val="35"/>
  </w:num>
  <w:num w:numId="12" w16cid:durableId="1693796029">
    <w:abstractNumId w:val="4"/>
  </w:num>
  <w:num w:numId="13" w16cid:durableId="1488281355">
    <w:abstractNumId w:val="40"/>
  </w:num>
  <w:num w:numId="14" w16cid:durableId="1127746351">
    <w:abstractNumId w:val="1"/>
  </w:num>
  <w:num w:numId="15" w16cid:durableId="1163937515">
    <w:abstractNumId w:val="34"/>
  </w:num>
  <w:num w:numId="16" w16cid:durableId="1995992187">
    <w:abstractNumId w:val="38"/>
  </w:num>
  <w:num w:numId="17" w16cid:durableId="950631868">
    <w:abstractNumId w:val="32"/>
  </w:num>
  <w:num w:numId="18" w16cid:durableId="1517035596">
    <w:abstractNumId w:val="23"/>
  </w:num>
  <w:num w:numId="19" w16cid:durableId="1614359465">
    <w:abstractNumId w:val="17"/>
  </w:num>
  <w:num w:numId="20" w16cid:durableId="839387076">
    <w:abstractNumId w:val="6"/>
  </w:num>
  <w:num w:numId="21" w16cid:durableId="1537111969">
    <w:abstractNumId w:val="13"/>
  </w:num>
  <w:num w:numId="22" w16cid:durableId="2022773969">
    <w:abstractNumId w:val="15"/>
  </w:num>
  <w:num w:numId="23" w16cid:durableId="547644220">
    <w:abstractNumId w:val="18"/>
  </w:num>
  <w:num w:numId="24" w16cid:durableId="313678777">
    <w:abstractNumId w:val="10"/>
  </w:num>
  <w:num w:numId="25" w16cid:durableId="80952899">
    <w:abstractNumId w:val="30"/>
  </w:num>
  <w:num w:numId="26" w16cid:durableId="2072842429">
    <w:abstractNumId w:val="28"/>
  </w:num>
  <w:num w:numId="27" w16cid:durableId="2086607144">
    <w:abstractNumId w:val="22"/>
  </w:num>
  <w:num w:numId="28" w16cid:durableId="1729299406">
    <w:abstractNumId w:val="7"/>
  </w:num>
  <w:num w:numId="29" w16cid:durableId="2028435484">
    <w:abstractNumId w:val="0"/>
  </w:num>
  <w:num w:numId="30" w16cid:durableId="433867396">
    <w:abstractNumId w:val="33"/>
  </w:num>
  <w:num w:numId="31" w16cid:durableId="1470515242">
    <w:abstractNumId w:val="21"/>
  </w:num>
  <w:num w:numId="32" w16cid:durableId="1174343212">
    <w:abstractNumId w:val="8"/>
  </w:num>
  <w:num w:numId="33" w16cid:durableId="796143920">
    <w:abstractNumId w:val="19"/>
  </w:num>
  <w:num w:numId="34" w16cid:durableId="2098281171">
    <w:abstractNumId w:val="39"/>
  </w:num>
  <w:num w:numId="35" w16cid:durableId="1901205446">
    <w:abstractNumId w:val="27"/>
  </w:num>
  <w:num w:numId="36" w16cid:durableId="1534229867">
    <w:abstractNumId w:val="26"/>
  </w:num>
  <w:num w:numId="37" w16cid:durableId="99759158">
    <w:abstractNumId w:val="16"/>
  </w:num>
  <w:num w:numId="38" w16cid:durableId="215972267">
    <w:abstractNumId w:val="12"/>
  </w:num>
  <w:num w:numId="39" w16cid:durableId="1310091714">
    <w:abstractNumId w:val="31"/>
  </w:num>
  <w:num w:numId="40" w16cid:durableId="300313298">
    <w:abstractNumId w:val="5"/>
  </w:num>
  <w:num w:numId="41" w16cid:durableId="201086724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3EE8"/>
    <w:rsid w:val="0003646D"/>
    <w:rsid w:val="000428D6"/>
    <w:rsid w:val="0004797B"/>
    <w:rsid w:val="000531A4"/>
    <w:rsid w:val="00074BD3"/>
    <w:rsid w:val="00085B86"/>
    <w:rsid w:val="00090D5F"/>
    <w:rsid w:val="00091912"/>
    <w:rsid w:val="000B5014"/>
    <w:rsid w:val="000C7EAA"/>
    <w:rsid w:val="000D07A6"/>
    <w:rsid w:val="000D0B4B"/>
    <w:rsid w:val="000D4859"/>
    <w:rsid w:val="000E54AA"/>
    <w:rsid w:val="000E56E6"/>
    <w:rsid w:val="000F26CB"/>
    <w:rsid w:val="000F4F33"/>
    <w:rsid w:val="00107484"/>
    <w:rsid w:val="00121D1A"/>
    <w:rsid w:val="00131376"/>
    <w:rsid w:val="001331D9"/>
    <w:rsid w:val="00137B11"/>
    <w:rsid w:val="001542FF"/>
    <w:rsid w:val="00165017"/>
    <w:rsid w:val="00170BE8"/>
    <w:rsid w:val="00184B0B"/>
    <w:rsid w:val="00184DAA"/>
    <w:rsid w:val="001906D9"/>
    <w:rsid w:val="00192D85"/>
    <w:rsid w:val="001B47C5"/>
    <w:rsid w:val="001C3443"/>
    <w:rsid w:val="001C6AD6"/>
    <w:rsid w:val="001E6760"/>
    <w:rsid w:val="001F3FBD"/>
    <w:rsid w:val="0020217A"/>
    <w:rsid w:val="00211956"/>
    <w:rsid w:val="002231E0"/>
    <w:rsid w:val="00226856"/>
    <w:rsid w:val="00226F45"/>
    <w:rsid w:val="00254BB7"/>
    <w:rsid w:val="002561E8"/>
    <w:rsid w:val="0026198C"/>
    <w:rsid w:val="00265A17"/>
    <w:rsid w:val="00266200"/>
    <w:rsid w:val="00271A81"/>
    <w:rsid w:val="00291702"/>
    <w:rsid w:val="002A1528"/>
    <w:rsid w:val="002A5A0A"/>
    <w:rsid w:val="002B4658"/>
    <w:rsid w:val="002B581F"/>
    <w:rsid w:val="002C4570"/>
    <w:rsid w:val="002C685E"/>
    <w:rsid w:val="002D5BAA"/>
    <w:rsid w:val="002F2953"/>
    <w:rsid w:val="0030732A"/>
    <w:rsid w:val="003209EB"/>
    <w:rsid w:val="00324C14"/>
    <w:rsid w:val="003523C6"/>
    <w:rsid w:val="00366A37"/>
    <w:rsid w:val="00371D5A"/>
    <w:rsid w:val="003752CF"/>
    <w:rsid w:val="00392C61"/>
    <w:rsid w:val="003B7958"/>
    <w:rsid w:val="003D1584"/>
    <w:rsid w:val="003E4749"/>
    <w:rsid w:val="003F1770"/>
    <w:rsid w:val="00402D8F"/>
    <w:rsid w:val="004169C4"/>
    <w:rsid w:val="00426325"/>
    <w:rsid w:val="0042696D"/>
    <w:rsid w:val="00455C82"/>
    <w:rsid w:val="004612D8"/>
    <w:rsid w:val="00484325"/>
    <w:rsid w:val="00491493"/>
    <w:rsid w:val="004A6F71"/>
    <w:rsid w:val="004B5DBF"/>
    <w:rsid w:val="004C3BCE"/>
    <w:rsid w:val="004D20A0"/>
    <w:rsid w:val="004D6BF0"/>
    <w:rsid w:val="004D6F63"/>
    <w:rsid w:val="00514C1A"/>
    <w:rsid w:val="00515EC6"/>
    <w:rsid w:val="00520329"/>
    <w:rsid w:val="00534131"/>
    <w:rsid w:val="00535D45"/>
    <w:rsid w:val="00542876"/>
    <w:rsid w:val="00544CAA"/>
    <w:rsid w:val="00556131"/>
    <w:rsid w:val="00593230"/>
    <w:rsid w:val="005A1A09"/>
    <w:rsid w:val="005C156E"/>
    <w:rsid w:val="005D7959"/>
    <w:rsid w:val="005E1BA6"/>
    <w:rsid w:val="005F20CB"/>
    <w:rsid w:val="005F4EF2"/>
    <w:rsid w:val="005F6B75"/>
    <w:rsid w:val="005F7F01"/>
    <w:rsid w:val="006115FD"/>
    <w:rsid w:val="00616BF8"/>
    <w:rsid w:val="0063414B"/>
    <w:rsid w:val="00645EB1"/>
    <w:rsid w:val="00667E6D"/>
    <w:rsid w:val="00673DF1"/>
    <w:rsid w:val="006759EC"/>
    <w:rsid w:val="00687B17"/>
    <w:rsid w:val="0069442A"/>
    <w:rsid w:val="006B408B"/>
    <w:rsid w:val="006B4506"/>
    <w:rsid w:val="006F2FF7"/>
    <w:rsid w:val="006F3F41"/>
    <w:rsid w:val="00713883"/>
    <w:rsid w:val="00714A8C"/>
    <w:rsid w:val="007420BF"/>
    <w:rsid w:val="00761E34"/>
    <w:rsid w:val="007765BD"/>
    <w:rsid w:val="0078667C"/>
    <w:rsid w:val="0079769E"/>
    <w:rsid w:val="007C0375"/>
    <w:rsid w:val="007F147F"/>
    <w:rsid w:val="00800EA8"/>
    <w:rsid w:val="008200CB"/>
    <w:rsid w:val="00835D58"/>
    <w:rsid w:val="00837B83"/>
    <w:rsid w:val="008401CF"/>
    <w:rsid w:val="008541B7"/>
    <w:rsid w:val="0088160A"/>
    <w:rsid w:val="00886909"/>
    <w:rsid w:val="008912B2"/>
    <w:rsid w:val="008A68A1"/>
    <w:rsid w:val="008B082F"/>
    <w:rsid w:val="008D27CA"/>
    <w:rsid w:val="008F3B8D"/>
    <w:rsid w:val="00903D20"/>
    <w:rsid w:val="00937AE7"/>
    <w:rsid w:val="00940509"/>
    <w:rsid w:val="0094142F"/>
    <w:rsid w:val="00945A28"/>
    <w:rsid w:val="00954CCD"/>
    <w:rsid w:val="00962667"/>
    <w:rsid w:val="009A2250"/>
    <w:rsid w:val="009C6502"/>
    <w:rsid w:val="009D024B"/>
    <w:rsid w:val="009E5DF1"/>
    <w:rsid w:val="009F0851"/>
    <w:rsid w:val="00A03DEC"/>
    <w:rsid w:val="00A376EA"/>
    <w:rsid w:val="00A858B1"/>
    <w:rsid w:val="00A95B64"/>
    <w:rsid w:val="00AA523B"/>
    <w:rsid w:val="00AB1645"/>
    <w:rsid w:val="00AD3F98"/>
    <w:rsid w:val="00AD63EA"/>
    <w:rsid w:val="00B04EC0"/>
    <w:rsid w:val="00B21AF9"/>
    <w:rsid w:val="00B453FA"/>
    <w:rsid w:val="00B4747E"/>
    <w:rsid w:val="00B51283"/>
    <w:rsid w:val="00B5432B"/>
    <w:rsid w:val="00B577D6"/>
    <w:rsid w:val="00B64842"/>
    <w:rsid w:val="00B653AA"/>
    <w:rsid w:val="00B73404"/>
    <w:rsid w:val="00B95186"/>
    <w:rsid w:val="00BA4D75"/>
    <w:rsid w:val="00BB3C91"/>
    <w:rsid w:val="00BC594E"/>
    <w:rsid w:val="00BE1780"/>
    <w:rsid w:val="00BE46D9"/>
    <w:rsid w:val="00BF5FB6"/>
    <w:rsid w:val="00C037EE"/>
    <w:rsid w:val="00C06406"/>
    <w:rsid w:val="00C10F2D"/>
    <w:rsid w:val="00C23215"/>
    <w:rsid w:val="00C27384"/>
    <w:rsid w:val="00C420EB"/>
    <w:rsid w:val="00C702F6"/>
    <w:rsid w:val="00C70BDC"/>
    <w:rsid w:val="00C764C3"/>
    <w:rsid w:val="00C808BD"/>
    <w:rsid w:val="00C821A7"/>
    <w:rsid w:val="00C82B04"/>
    <w:rsid w:val="00C95633"/>
    <w:rsid w:val="00C96DD2"/>
    <w:rsid w:val="00C96FBB"/>
    <w:rsid w:val="00CA5D81"/>
    <w:rsid w:val="00CA6FC8"/>
    <w:rsid w:val="00CC2809"/>
    <w:rsid w:val="00CC5F87"/>
    <w:rsid w:val="00CE7F1D"/>
    <w:rsid w:val="00D14C19"/>
    <w:rsid w:val="00D20CC0"/>
    <w:rsid w:val="00D26970"/>
    <w:rsid w:val="00D64DDA"/>
    <w:rsid w:val="00D72CDD"/>
    <w:rsid w:val="00D80977"/>
    <w:rsid w:val="00D87D1A"/>
    <w:rsid w:val="00D9115D"/>
    <w:rsid w:val="00D9316C"/>
    <w:rsid w:val="00DA247D"/>
    <w:rsid w:val="00DB5A1E"/>
    <w:rsid w:val="00DD7B3A"/>
    <w:rsid w:val="00DE394E"/>
    <w:rsid w:val="00DE69AD"/>
    <w:rsid w:val="00E150C0"/>
    <w:rsid w:val="00E177C5"/>
    <w:rsid w:val="00E32AC4"/>
    <w:rsid w:val="00E35E4A"/>
    <w:rsid w:val="00E36087"/>
    <w:rsid w:val="00E364A5"/>
    <w:rsid w:val="00E5238F"/>
    <w:rsid w:val="00E768E6"/>
    <w:rsid w:val="00E81E1A"/>
    <w:rsid w:val="00EB23A5"/>
    <w:rsid w:val="00EC13C6"/>
    <w:rsid w:val="00EC7EE7"/>
    <w:rsid w:val="00EF463C"/>
    <w:rsid w:val="00F01531"/>
    <w:rsid w:val="00F45AB3"/>
    <w:rsid w:val="00F57D9A"/>
    <w:rsid w:val="00F647DA"/>
    <w:rsid w:val="00F86F8B"/>
    <w:rsid w:val="00F92FF8"/>
    <w:rsid w:val="00FA12C1"/>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35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2/bloodadvances.202000408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2.xml><?xml version="1.0" encoding="utf-8"?>
<ds:datastoreItem xmlns:ds="http://schemas.openxmlformats.org/officeDocument/2006/customXml" ds:itemID="{476EB56B-8638-4F3A-A104-7BA2E58FE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2</TotalTime>
  <Pages>6</Pages>
  <Words>1308</Words>
  <Characters>7457</Characters>
  <Application>Microsoft Office Word</Application>
  <DocSecurity>4</DocSecurity>
  <Lines>62</Lines>
  <Paragraphs>17</Paragraphs>
  <ScaleCrop>false</ScaleCrop>
  <Company/>
  <LinksUpToDate>false</LinksUpToDate>
  <CharactersWithSpaces>8748</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2026-05-22T02:17:00Z</cp:lastPrinted>
  <dcterms:created xsi:type="dcterms:W3CDTF">2026-06-02T04:01:00Z</dcterms:created>
  <dcterms:modified xsi:type="dcterms:W3CDTF">2026-06-02T04:01:00Z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