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13E3834F" w:rsidR="00E768E6" w:rsidRDefault="00B21AF9" w:rsidP="00A03DEC">
      <w:pPr>
        <w:pStyle w:val="Title"/>
      </w:pPr>
      <w:r>
        <w:t>E</w:t>
      </w:r>
      <w:r w:rsidR="21CF55F4">
        <w:t>VH</w:t>
      </w:r>
      <w:r>
        <w:t xml:space="preserve"> Clinical Guideline </w:t>
      </w:r>
      <w:r w:rsidR="008D6049">
        <w:t>5102</w:t>
      </w:r>
      <w:r w:rsidR="005F7F01">
        <w:t>.CC</w:t>
      </w:r>
      <w:r>
        <w:t xml:space="preserve"> for </w:t>
      </w:r>
      <w:r w:rsidR="00743374">
        <w:t>Lyfgenia (</w:t>
      </w:r>
      <w:proofErr w:type="spellStart"/>
      <w:r w:rsidR="00743374">
        <w:t>lovotibeglogene</w:t>
      </w:r>
      <w:proofErr w:type="spellEnd"/>
      <w:r w:rsidR="00743374">
        <w:t xml:space="preserve"> autotemcel)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11163DB5"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8D6049">
              <w:rPr>
                <w:b w:val="0"/>
                <w:bCs/>
              </w:rPr>
              <w:t>5102</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6A0A5092" w:rsidR="00E768E6" w:rsidRDefault="00B21AF9" w:rsidP="006F2FF7">
            <w:pPr>
              <w:pStyle w:val="TitleTable"/>
            </w:pPr>
            <w:r>
              <w:rPr>
                <w:i/>
                <w:iCs/>
              </w:rPr>
              <w:t>© 202</w:t>
            </w:r>
            <w:r w:rsidR="00743374">
              <w:rPr>
                <w:i/>
                <w:iCs/>
              </w:rPr>
              <w:t>4</w:t>
            </w:r>
            <w:r w:rsidR="00B64842">
              <w:rPr>
                <w:i/>
                <w:iCs/>
              </w:rPr>
              <w:t xml:space="preserve"> </w:t>
            </w:r>
            <w:r w:rsidR="002B4658">
              <w:rPr>
                <w:i/>
                <w:iCs/>
              </w:rPr>
              <w:t>-</w:t>
            </w:r>
            <w:r w:rsidR="00B64842">
              <w:rPr>
                <w:i/>
                <w:iCs/>
              </w:rPr>
              <w:t xml:space="preserve"> 202</w:t>
            </w:r>
            <w:r w:rsidR="00743374">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6EC2E6DD" w:rsidR="00E768E6" w:rsidRPr="006F2FF7" w:rsidRDefault="00743374" w:rsidP="006F2FF7">
            <w:pPr>
              <w:pStyle w:val="TitleTable"/>
              <w:rPr>
                <w:b w:val="0"/>
                <w:bCs/>
              </w:rPr>
            </w:pPr>
            <w:r>
              <w:rPr>
                <w:b w:val="0"/>
                <w:bCs/>
              </w:rPr>
              <w:t>December 2024</w:t>
            </w:r>
          </w:p>
        </w:tc>
        <w:tc>
          <w:tcPr>
            <w:tcW w:w="1686" w:type="pct"/>
          </w:tcPr>
          <w:p w14:paraId="50F6E751" w14:textId="77777777" w:rsidR="00E768E6" w:rsidRDefault="00B21AF9" w:rsidP="006F2FF7">
            <w:pPr>
              <w:pStyle w:val="TitleTable"/>
            </w:pPr>
            <w:r>
              <w:t>Last Revised Date:</w:t>
            </w:r>
          </w:p>
          <w:p w14:paraId="50F6E752" w14:textId="67750735" w:rsidR="00E768E6" w:rsidRPr="006F2FF7" w:rsidRDefault="007876F5" w:rsidP="006F2FF7">
            <w:pPr>
              <w:pStyle w:val="TitleTable"/>
              <w:rPr>
                <w:b w:val="0"/>
                <w:bCs/>
              </w:rPr>
            </w:pPr>
            <w:r>
              <w:rPr>
                <w:b w:val="0"/>
                <w:bCs/>
              </w:rPr>
              <w:t>March 2026</w:t>
            </w:r>
          </w:p>
        </w:tc>
        <w:tc>
          <w:tcPr>
            <w:tcW w:w="1459" w:type="pct"/>
          </w:tcPr>
          <w:p w14:paraId="50F6E753" w14:textId="77777777" w:rsidR="00E768E6" w:rsidRDefault="00B21AF9" w:rsidP="006F2FF7">
            <w:pPr>
              <w:pStyle w:val="TitleTable"/>
            </w:pPr>
            <w:r>
              <w:t>Implementation Date:</w:t>
            </w:r>
          </w:p>
          <w:p w14:paraId="50F6E754" w14:textId="0FA26216" w:rsidR="00E768E6" w:rsidRPr="006F2FF7" w:rsidRDefault="007876F5" w:rsidP="006F2FF7">
            <w:pPr>
              <w:pStyle w:val="TitleTable"/>
              <w:rPr>
                <w:b w:val="0"/>
                <w:bCs/>
              </w:rPr>
            </w:pPr>
            <w:r>
              <w:rPr>
                <w:b w:val="0"/>
                <w:bCs/>
              </w:rPr>
              <w:t>June 2026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6FCF944D" w14:textId="71A86B47" w:rsidR="003D55C1"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64699" w:history="1">
            <w:r w:rsidR="003D55C1" w:rsidRPr="0038559A">
              <w:rPr>
                <w:rStyle w:val="Hyperlink"/>
                <w:noProof/>
              </w:rPr>
              <w:t>Statement</w:t>
            </w:r>
            <w:r w:rsidR="003D55C1">
              <w:rPr>
                <w:noProof/>
                <w:webHidden/>
              </w:rPr>
              <w:tab/>
            </w:r>
            <w:r w:rsidR="003D55C1">
              <w:rPr>
                <w:noProof/>
                <w:webHidden/>
              </w:rPr>
              <w:fldChar w:fldCharType="begin"/>
            </w:r>
            <w:r w:rsidR="003D55C1">
              <w:rPr>
                <w:noProof/>
                <w:webHidden/>
              </w:rPr>
              <w:instrText xml:space="preserve"> PAGEREF _Toc225164699 \h </w:instrText>
            </w:r>
            <w:r w:rsidR="003D55C1">
              <w:rPr>
                <w:noProof/>
                <w:webHidden/>
              </w:rPr>
            </w:r>
            <w:r w:rsidR="003D55C1">
              <w:rPr>
                <w:noProof/>
                <w:webHidden/>
              </w:rPr>
              <w:fldChar w:fldCharType="separate"/>
            </w:r>
            <w:r w:rsidR="0020282E">
              <w:rPr>
                <w:noProof/>
                <w:webHidden/>
              </w:rPr>
              <w:t>2</w:t>
            </w:r>
            <w:r w:rsidR="003D55C1">
              <w:rPr>
                <w:noProof/>
                <w:webHidden/>
              </w:rPr>
              <w:fldChar w:fldCharType="end"/>
            </w:r>
          </w:hyperlink>
        </w:p>
        <w:p w14:paraId="09794915" w14:textId="5A3410A0" w:rsidR="003D55C1" w:rsidRDefault="003D5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4700" w:history="1">
            <w:r w:rsidRPr="0038559A">
              <w:rPr>
                <w:rStyle w:val="Hyperlink"/>
                <w:noProof/>
              </w:rPr>
              <w:t>General Information</w:t>
            </w:r>
            <w:r>
              <w:rPr>
                <w:noProof/>
                <w:webHidden/>
              </w:rPr>
              <w:tab/>
            </w:r>
            <w:r>
              <w:rPr>
                <w:noProof/>
                <w:webHidden/>
              </w:rPr>
              <w:fldChar w:fldCharType="begin"/>
            </w:r>
            <w:r>
              <w:rPr>
                <w:noProof/>
                <w:webHidden/>
              </w:rPr>
              <w:instrText xml:space="preserve"> PAGEREF _Toc225164700 \h </w:instrText>
            </w:r>
            <w:r>
              <w:rPr>
                <w:noProof/>
                <w:webHidden/>
              </w:rPr>
            </w:r>
            <w:r>
              <w:rPr>
                <w:noProof/>
                <w:webHidden/>
              </w:rPr>
              <w:fldChar w:fldCharType="separate"/>
            </w:r>
            <w:r w:rsidR="0020282E">
              <w:rPr>
                <w:noProof/>
                <w:webHidden/>
              </w:rPr>
              <w:t>2</w:t>
            </w:r>
            <w:r>
              <w:rPr>
                <w:noProof/>
                <w:webHidden/>
              </w:rPr>
              <w:fldChar w:fldCharType="end"/>
            </w:r>
          </w:hyperlink>
        </w:p>
        <w:p w14:paraId="0CF56EE4" w14:textId="259CFDFA" w:rsidR="003D55C1" w:rsidRDefault="003D5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4701" w:history="1">
            <w:r w:rsidRPr="0038559A">
              <w:rPr>
                <w:rStyle w:val="Hyperlink"/>
                <w:noProof/>
              </w:rPr>
              <w:t>Purpose</w:t>
            </w:r>
            <w:r>
              <w:rPr>
                <w:noProof/>
                <w:webHidden/>
              </w:rPr>
              <w:tab/>
            </w:r>
            <w:r>
              <w:rPr>
                <w:noProof/>
                <w:webHidden/>
              </w:rPr>
              <w:fldChar w:fldCharType="begin"/>
            </w:r>
            <w:r>
              <w:rPr>
                <w:noProof/>
                <w:webHidden/>
              </w:rPr>
              <w:instrText xml:space="preserve"> PAGEREF _Toc225164701 \h </w:instrText>
            </w:r>
            <w:r>
              <w:rPr>
                <w:noProof/>
                <w:webHidden/>
              </w:rPr>
            </w:r>
            <w:r>
              <w:rPr>
                <w:noProof/>
                <w:webHidden/>
              </w:rPr>
              <w:fldChar w:fldCharType="separate"/>
            </w:r>
            <w:r w:rsidR="0020282E">
              <w:rPr>
                <w:noProof/>
                <w:webHidden/>
              </w:rPr>
              <w:t>2</w:t>
            </w:r>
            <w:r>
              <w:rPr>
                <w:noProof/>
                <w:webHidden/>
              </w:rPr>
              <w:fldChar w:fldCharType="end"/>
            </w:r>
          </w:hyperlink>
        </w:p>
        <w:p w14:paraId="3EABE683" w14:textId="2308E038" w:rsidR="003D55C1" w:rsidRDefault="003D5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4702" w:history="1">
            <w:r w:rsidRPr="0038559A">
              <w:rPr>
                <w:rStyle w:val="Hyperlink"/>
                <w:noProof/>
              </w:rPr>
              <w:t>Scope</w:t>
            </w:r>
            <w:r>
              <w:rPr>
                <w:noProof/>
                <w:webHidden/>
              </w:rPr>
              <w:tab/>
            </w:r>
            <w:r>
              <w:rPr>
                <w:noProof/>
                <w:webHidden/>
              </w:rPr>
              <w:fldChar w:fldCharType="begin"/>
            </w:r>
            <w:r>
              <w:rPr>
                <w:noProof/>
                <w:webHidden/>
              </w:rPr>
              <w:instrText xml:space="preserve"> PAGEREF _Toc225164702 \h </w:instrText>
            </w:r>
            <w:r>
              <w:rPr>
                <w:noProof/>
                <w:webHidden/>
              </w:rPr>
            </w:r>
            <w:r>
              <w:rPr>
                <w:noProof/>
                <w:webHidden/>
              </w:rPr>
              <w:fldChar w:fldCharType="separate"/>
            </w:r>
            <w:r w:rsidR="0020282E">
              <w:rPr>
                <w:noProof/>
                <w:webHidden/>
              </w:rPr>
              <w:t>2</w:t>
            </w:r>
            <w:r>
              <w:rPr>
                <w:noProof/>
                <w:webHidden/>
              </w:rPr>
              <w:fldChar w:fldCharType="end"/>
            </w:r>
          </w:hyperlink>
        </w:p>
        <w:p w14:paraId="63B70694" w14:textId="467CF816" w:rsidR="003D55C1" w:rsidRDefault="003D5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4703" w:history="1">
            <w:r w:rsidRPr="0038559A">
              <w:rPr>
                <w:rStyle w:val="Hyperlink"/>
                <w:noProof/>
              </w:rPr>
              <w:t>INITIAL REVIEW CRITERIA</w:t>
            </w:r>
            <w:r>
              <w:rPr>
                <w:noProof/>
                <w:webHidden/>
              </w:rPr>
              <w:tab/>
            </w:r>
            <w:r>
              <w:rPr>
                <w:noProof/>
                <w:webHidden/>
              </w:rPr>
              <w:fldChar w:fldCharType="begin"/>
            </w:r>
            <w:r>
              <w:rPr>
                <w:noProof/>
                <w:webHidden/>
              </w:rPr>
              <w:instrText xml:space="preserve"> PAGEREF _Toc225164703 \h </w:instrText>
            </w:r>
            <w:r>
              <w:rPr>
                <w:noProof/>
                <w:webHidden/>
              </w:rPr>
            </w:r>
            <w:r>
              <w:rPr>
                <w:noProof/>
                <w:webHidden/>
              </w:rPr>
              <w:fldChar w:fldCharType="separate"/>
            </w:r>
            <w:r w:rsidR="0020282E">
              <w:rPr>
                <w:noProof/>
                <w:webHidden/>
              </w:rPr>
              <w:t>2</w:t>
            </w:r>
            <w:r>
              <w:rPr>
                <w:noProof/>
                <w:webHidden/>
              </w:rPr>
              <w:fldChar w:fldCharType="end"/>
            </w:r>
          </w:hyperlink>
        </w:p>
        <w:p w14:paraId="7F84578B" w14:textId="7718590F" w:rsidR="003D55C1" w:rsidRDefault="003D5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4704" w:history="1">
            <w:r w:rsidRPr="0038559A">
              <w:rPr>
                <w:rStyle w:val="Hyperlink"/>
                <w:noProof/>
              </w:rPr>
              <w:t>Reauthorization Criteria</w:t>
            </w:r>
            <w:r>
              <w:rPr>
                <w:noProof/>
                <w:webHidden/>
              </w:rPr>
              <w:tab/>
            </w:r>
            <w:r>
              <w:rPr>
                <w:noProof/>
                <w:webHidden/>
              </w:rPr>
              <w:fldChar w:fldCharType="begin"/>
            </w:r>
            <w:r>
              <w:rPr>
                <w:noProof/>
                <w:webHidden/>
              </w:rPr>
              <w:instrText xml:space="preserve"> PAGEREF _Toc225164704 \h </w:instrText>
            </w:r>
            <w:r>
              <w:rPr>
                <w:noProof/>
                <w:webHidden/>
              </w:rPr>
            </w:r>
            <w:r>
              <w:rPr>
                <w:noProof/>
                <w:webHidden/>
              </w:rPr>
              <w:fldChar w:fldCharType="separate"/>
            </w:r>
            <w:r w:rsidR="0020282E">
              <w:rPr>
                <w:noProof/>
                <w:webHidden/>
              </w:rPr>
              <w:t>3</w:t>
            </w:r>
            <w:r>
              <w:rPr>
                <w:noProof/>
                <w:webHidden/>
              </w:rPr>
              <w:fldChar w:fldCharType="end"/>
            </w:r>
          </w:hyperlink>
        </w:p>
        <w:p w14:paraId="131F7266" w14:textId="1497CB1B" w:rsidR="003D55C1" w:rsidRDefault="003D5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4705" w:history="1">
            <w:r w:rsidRPr="0038559A">
              <w:rPr>
                <w:rStyle w:val="Hyperlink"/>
                <w:noProof/>
              </w:rPr>
              <w:t>Approval Durations</w:t>
            </w:r>
            <w:r>
              <w:rPr>
                <w:noProof/>
                <w:webHidden/>
              </w:rPr>
              <w:tab/>
            </w:r>
            <w:r>
              <w:rPr>
                <w:noProof/>
                <w:webHidden/>
              </w:rPr>
              <w:fldChar w:fldCharType="begin"/>
            </w:r>
            <w:r>
              <w:rPr>
                <w:noProof/>
                <w:webHidden/>
              </w:rPr>
              <w:instrText xml:space="preserve"> PAGEREF _Toc225164705 \h </w:instrText>
            </w:r>
            <w:r>
              <w:rPr>
                <w:noProof/>
                <w:webHidden/>
              </w:rPr>
            </w:r>
            <w:r>
              <w:rPr>
                <w:noProof/>
                <w:webHidden/>
              </w:rPr>
              <w:fldChar w:fldCharType="separate"/>
            </w:r>
            <w:r w:rsidR="0020282E">
              <w:rPr>
                <w:noProof/>
                <w:webHidden/>
              </w:rPr>
              <w:t>3</w:t>
            </w:r>
            <w:r>
              <w:rPr>
                <w:noProof/>
                <w:webHidden/>
              </w:rPr>
              <w:fldChar w:fldCharType="end"/>
            </w:r>
          </w:hyperlink>
        </w:p>
        <w:p w14:paraId="3874731F" w14:textId="2068E79A" w:rsidR="003D55C1" w:rsidRDefault="003D5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4706" w:history="1">
            <w:r w:rsidRPr="0038559A">
              <w:rPr>
                <w:rStyle w:val="Hyperlink"/>
                <w:noProof/>
              </w:rPr>
              <w:t>Coding and Standards</w:t>
            </w:r>
            <w:r>
              <w:rPr>
                <w:noProof/>
                <w:webHidden/>
              </w:rPr>
              <w:tab/>
            </w:r>
            <w:r>
              <w:rPr>
                <w:noProof/>
                <w:webHidden/>
              </w:rPr>
              <w:fldChar w:fldCharType="begin"/>
            </w:r>
            <w:r>
              <w:rPr>
                <w:noProof/>
                <w:webHidden/>
              </w:rPr>
              <w:instrText xml:space="preserve"> PAGEREF _Toc225164706 \h </w:instrText>
            </w:r>
            <w:r>
              <w:rPr>
                <w:noProof/>
                <w:webHidden/>
              </w:rPr>
            </w:r>
            <w:r>
              <w:rPr>
                <w:noProof/>
                <w:webHidden/>
              </w:rPr>
              <w:fldChar w:fldCharType="separate"/>
            </w:r>
            <w:r w:rsidR="0020282E">
              <w:rPr>
                <w:noProof/>
                <w:webHidden/>
              </w:rPr>
              <w:t>3</w:t>
            </w:r>
            <w:r>
              <w:rPr>
                <w:noProof/>
                <w:webHidden/>
              </w:rPr>
              <w:fldChar w:fldCharType="end"/>
            </w:r>
          </w:hyperlink>
        </w:p>
        <w:p w14:paraId="66712B59" w14:textId="09D5AE20" w:rsidR="003D55C1" w:rsidRDefault="003D5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4707" w:history="1">
            <w:r w:rsidRPr="0038559A">
              <w:rPr>
                <w:rStyle w:val="Hyperlink"/>
                <w:noProof/>
              </w:rPr>
              <w:t>Codes</w:t>
            </w:r>
            <w:r>
              <w:rPr>
                <w:noProof/>
                <w:webHidden/>
              </w:rPr>
              <w:tab/>
            </w:r>
            <w:r>
              <w:rPr>
                <w:noProof/>
                <w:webHidden/>
              </w:rPr>
              <w:fldChar w:fldCharType="begin"/>
            </w:r>
            <w:r>
              <w:rPr>
                <w:noProof/>
                <w:webHidden/>
              </w:rPr>
              <w:instrText xml:space="preserve"> PAGEREF _Toc225164707 \h </w:instrText>
            </w:r>
            <w:r>
              <w:rPr>
                <w:noProof/>
                <w:webHidden/>
              </w:rPr>
            </w:r>
            <w:r>
              <w:rPr>
                <w:noProof/>
                <w:webHidden/>
              </w:rPr>
              <w:fldChar w:fldCharType="separate"/>
            </w:r>
            <w:r w:rsidR="0020282E">
              <w:rPr>
                <w:noProof/>
                <w:webHidden/>
              </w:rPr>
              <w:t>3</w:t>
            </w:r>
            <w:r>
              <w:rPr>
                <w:noProof/>
                <w:webHidden/>
              </w:rPr>
              <w:fldChar w:fldCharType="end"/>
            </w:r>
          </w:hyperlink>
        </w:p>
        <w:p w14:paraId="1E98F34A" w14:textId="58615702" w:rsidR="003D55C1" w:rsidRDefault="003D5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4708" w:history="1">
            <w:r w:rsidRPr="0038559A">
              <w:rPr>
                <w:rStyle w:val="Hyperlink"/>
                <w:noProof/>
              </w:rPr>
              <w:t>Applicable Lines of Business</w:t>
            </w:r>
            <w:r>
              <w:rPr>
                <w:noProof/>
                <w:webHidden/>
              </w:rPr>
              <w:tab/>
            </w:r>
            <w:r>
              <w:rPr>
                <w:noProof/>
                <w:webHidden/>
              </w:rPr>
              <w:fldChar w:fldCharType="begin"/>
            </w:r>
            <w:r>
              <w:rPr>
                <w:noProof/>
                <w:webHidden/>
              </w:rPr>
              <w:instrText xml:space="preserve"> PAGEREF _Toc225164708 \h </w:instrText>
            </w:r>
            <w:r>
              <w:rPr>
                <w:noProof/>
                <w:webHidden/>
              </w:rPr>
            </w:r>
            <w:r>
              <w:rPr>
                <w:noProof/>
                <w:webHidden/>
              </w:rPr>
              <w:fldChar w:fldCharType="separate"/>
            </w:r>
            <w:r w:rsidR="0020282E">
              <w:rPr>
                <w:noProof/>
                <w:webHidden/>
              </w:rPr>
              <w:t>3</w:t>
            </w:r>
            <w:r>
              <w:rPr>
                <w:noProof/>
                <w:webHidden/>
              </w:rPr>
              <w:fldChar w:fldCharType="end"/>
            </w:r>
          </w:hyperlink>
        </w:p>
        <w:p w14:paraId="6CBA1E52" w14:textId="10044905" w:rsidR="003D55C1" w:rsidRDefault="003D5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4709" w:history="1">
            <w:r w:rsidRPr="0038559A">
              <w:rPr>
                <w:rStyle w:val="Hyperlink"/>
                <w:noProof/>
              </w:rPr>
              <w:t>Background</w:t>
            </w:r>
            <w:r>
              <w:rPr>
                <w:noProof/>
                <w:webHidden/>
              </w:rPr>
              <w:tab/>
            </w:r>
            <w:r>
              <w:rPr>
                <w:noProof/>
                <w:webHidden/>
              </w:rPr>
              <w:fldChar w:fldCharType="begin"/>
            </w:r>
            <w:r>
              <w:rPr>
                <w:noProof/>
                <w:webHidden/>
              </w:rPr>
              <w:instrText xml:space="preserve"> PAGEREF _Toc225164709 \h </w:instrText>
            </w:r>
            <w:r>
              <w:rPr>
                <w:noProof/>
                <w:webHidden/>
              </w:rPr>
            </w:r>
            <w:r>
              <w:rPr>
                <w:noProof/>
                <w:webHidden/>
              </w:rPr>
              <w:fldChar w:fldCharType="separate"/>
            </w:r>
            <w:r w:rsidR="0020282E">
              <w:rPr>
                <w:noProof/>
                <w:webHidden/>
              </w:rPr>
              <w:t>4</w:t>
            </w:r>
            <w:r>
              <w:rPr>
                <w:noProof/>
                <w:webHidden/>
              </w:rPr>
              <w:fldChar w:fldCharType="end"/>
            </w:r>
          </w:hyperlink>
        </w:p>
        <w:p w14:paraId="3B2A11B9" w14:textId="23129E20" w:rsidR="003D55C1" w:rsidRDefault="003D5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4710" w:history="1">
            <w:r w:rsidRPr="0038559A">
              <w:rPr>
                <w:rStyle w:val="Hyperlink"/>
                <w:noProof/>
              </w:rPr>
              <w:t>Policy History</w:t>
            </w:r>
            <w:r>
              <w:rPr>
                <w:noProof/>
                <w:webHidden/>
              </w:rPr>
              <w:tab/>
            </w:r>
            <w:r>
              <w:rPr>
                <w:noProof/>
                <w:webHidden/>
              </w:rPr>
              <w:fldChar w:fldCharType="begin"/>
            </w:r>
            <w:r>
              <w:rPr>
                <w:noProof/>
                <w:webHidden/>
              </w:rPr>
              <w:instrText xml:space="preserve"> PAGEREF _Toc225164710 \h </w:instrText>
            </w:r>
            <w:r>
              <w:rPr>
                <w:noProof/>
                <w:webHidden/>
              </w:rPr>
            </w:r>
            <w:r>
              <w:rPr>
                <w:noProof/>
                <w:webHidden/>
              </w:rPr>
              <w:fldChar w:fldCharType="separate"/>
            </w:r>
            <w:r w:rsidR="0020282E">
              <w:rPr>
                <w:noProof/>
                <w:webHidden/>
              </w:rPr>
              <w:t>4</w:t>
            </w:r>
            <w:r>
              <w:rPr>
                <w:noProof/>
                <w:webHidden/>
              </w:rPr>
              <w:fldChar w:fldCharType="end"/>
            </w:r>
          </w:hyperlink>
        </w:p>
        <w:p w14:paraId="57F6A944" w14:textId="3777FADB" w:rsidR="003D55C1" w:rsidRDefault="003D5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4711" w:history="1">
            <w:r w:rsidRPr="0038559A">
              <w:rPr>
                <w:rStyle w:val="Hyperlink"/>
                <w:noProof/>
              </w:rPr>
              <w:t>Legal and Compliance</w:t>
            </w:r>
            <w:r>
              <w:rPr>
                <w:noProof/>
                <w:webHidden/>
              </w:rPr>
              <w:tab/>
            </w:r>
            <w:r>
              <w:rPr>
                <w:noProof/>
                <w:webHidden/>
              </w:rPr>
              <w:fldChar w:fldCharType="begin"/>
            </w:r>
            <w:r>
              <w:rPr>
                <w:noProof/>
                <w:webHidden/>
              </w:rPr>
              <w:instrText xml:space="preserve"> PAGEREF _Toc225164711 \h </w:instrText>
            </w:r>
            <w:r>
              <w:rPr>
                <w:noProof/>
                <w:webHidden/>
              </w:rPr>
            </w:r>
            <w:r>
              <w:rPr>
                <w:noProof/>
                <w:webHidden/>
              </w:rPr>
              <w:fldChar w:fldCharType="separate"/>
            </w:r>
            <w:r w:rsidR="0020282E">
              <w:rPr>
                <w:noProof/>
                <w:webHidden/>
              </w:rPr>
              <w:t>4</w:t>
            </w:r>
            <w:r>
              <w:rPr>
                <w:noProof/>
                <w:webHidden/>
              </w:rPr>
              <w:fldChar w:fldCharType="end"/>
            </w:r>
          </w:hyperlink>
        </w:p>
        <w:p w14:paraId="2CC88559" w14:textId="6559AC13" w:rsidR="003D55C1" w:rsidRDefault="003D5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4712" w:history="1">
            <w:r w:rsidRPr="0038559A">
              <w:rPr>
                <w:rStyle w:val="Hyperlink"/>
                <w:noProof/>
              </w:rPr>
              <w:t>Guideline Approval</w:t>
            </w:r>
            <w:r>
              <w:rPr>
                <w:noProof/>
                <w:webHidden/>
              </w:rPr>
              <w:tab/>
            </w:r>
            <w:r>
              <w:rPr>
                <w:noProof/>
                <w:webHidden/>
              </w:rPr>
              <w:fldChar w:fldCharType="begin"/>
            </w:r>
            <w:r>
              <w:rPr>
                <w:noProof/>
                <w:webHidden/>
              </w:rPr>
              <w:instrText xml:space="preserve"> PAGEREF _Toc225164712 \h </w:instrText>
            </w:r>
            <w:r>
              <w:rPr>
                <w:noProof/>
                <w:webHidden/>
              </w:rPr>
            </w:r>
            <w:r>
              <w:rPr>
                <w:noProof/>
                <w:webHidden/>
              </w:rPr>
              <w:fldChar w:fldCharType="separate"/>
            </w:r>
            <w:r w:rsidR="0020282E">
              <w:rPr>
                <w:noProof/>
                <w:webHidden/>
              </w:rPr>
              <w:t>4</w:t>
            </w:r>
            <w:r>
              <w:rPr>
                <w:noProof/>
                <w:webHidden/>
              </w:rPr>
              <w:fldChar w:fldCharType="end"/>
            </w:r>
          </w:hyperlink>
        </w:p>
        <w:p w14:paraId="23B07389" w14:textId="62929F54" w:rsidR="003D55C1" w:rsidRDefault="003D55C1">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64713" w:history="1">
            <w:r w:rsidRPr="0038559A">
              <w:rPr>
                <w:rStyle w:val="Hyperlink"/>
                <w:noProof/>
              </w:rPr>
              <w:t>Committee</w:t>
            </w:r>
            <w:r>
              <w:rPr>
                <w:noProof/>
                <w:webHidden/>
              </w:rPr>
              <w:tab/>
            </w:r>
            <w:r>
              <w:rPr>
                <w:noProof/>
                <w:webHidden/>
              </w:rPr>
              <w:fldChar w:fldCharType="begin"/>
            </w:r>
            <w:r>
              <w:rPr>
                <w:noProof/>
                <w:webHidden/>
              </w:rPr>
              <w:instrText xml:space="preserve"> PAGEREF _Toc225164713 \h </w:instrText>
            </w:r>
            <w:r>
              <w:rPr>
                <w:noProof/>
                <w:webHidden/>
              </w:rPr>
            </w:r>
            <w:r>
              <w:rPr>
                <w:noProof/>
                <w:webHidden/>
              </w:rPr>
              <w:fldChar w:fldCharType="separate"/>
            </w:r>
            <w:r w:rsidR="0020282E">
              <w:rPr>
                <w:noProof/>
                <w:webHidden/>
              </w:rPr>
              <w:t>4</w:t>
            </w:r>
            <w:r>
              <w:rPr>
                <w:noProof/>
                <w:webHidden/>
              </w:rPr>
              <w:fldChar w:fldCharType="end"/>
            </w:r>
          </w:hyperlink>
        </w:p>
        <w:p w14:paraId="434D1E32" w14:textId="010C69A1" w:rsidR="003D55C1" w:rsidRDefault="003D5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4714" w:history="1">
            <w:r w:rsidRPr="0038559A">
              <w:rPr>
                <w:rStyle w:val="Hyperlink"/>
                <w:noProof/>
              </w:rPr>
              <w:t>Disclaimer</w:t>
            </w:r>
            <w:r>
              <w:rPr>
                <w:noProof/>
                <w:webHidden/>
              </w:rPr>
              <w:tab/>
            </w:r>
            <w:r>
              <w:rPr>
                <w:noProof/>
                <w:webHidden/>
              </w:rPr>
              <w:fldChar w:fldCharType="begin"/>
            </w:r>
            <w:r>
              <w:rPr>
                <w:noProof/>
                <w:webHidden/>
              </w:rPr>
              <w:instrText xml:space="preserve"> PAGEREF _Toc225164714 \h </w:instrText>
            </w:r>
            <w:r>
              <w:rPr>
                <w:noProof/>
                <w:webHidden/>
              </w:rPr>
            </w:r>
            <w:r>
              <w:rPr>
                <w:noProof/>
                <w:webHidden/>
              </w:rPr>
              <w:fldChar w:fldCharType="separate"/>
            </w:r>
            <w:r w:rsidR="0020282E">
              <w:rPr>
                <w:noProof/>
                <w:webHidden/>
              </w:rPr>
              <w:t>4</w:t>
            </w:r>
            <w:r>
              <w:rPr>
                <w:noProof/>
                <w:webHidden/>
              </w:rPr>
              <w:fldChar w:fldCharType="end"/>
            </w:r>
          </w:hyperlink>
        </w:p>
        <w:p w14:paraId="008C2C53" w14:textId="41DD30C4" w:rsidR="003D55C1" w:rsidRDefault="003D5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4715" w:history="1">
            <w:r w:rsidRPr="0038559A">
              <w:rPr>
                <w:rStyle w:val="Hyperlink"/>
                <w:noProof/>
              </w:rPr>
              <w:t>References</w:t>
            </w:r>
            <w:r>
              <w:rPr>
                <w:noProof/>
                <w:webHidden/>
              </w:rPr>
              <w:tab/>
            </w:r>
            <w:r>
              <w:rPr>
                <w:noProof/>
                <w:webHidden/>
              </w:rPr>
              <w:fldChar w:fldCharType="begin"/>
            </w:r>
            <w:r>
              <w:rPr>
                <w:noProof/>
                <w:webHidden/>
              </w:rPr>
              <w:instrText xml:space="preserve"> PAGEREF _Toc225164715 \h </w:instrText>
            </w:r>
            <w:r>
              <w:rPr>
                <w:noProof/>
                <w:webHidden/>
              </w:rPr>
            </w:r>
            <w:r>
              <w:rPr>
                <w:noProof/>
                <w:webHidden/>
              </w:rPr>
              <w:fldChar w:fldCharType="separate"/>
            </w:r>
            <w:r w:rsidR="0020282E">
              <w:rPr>
                <w:noProof/>
                <w:webHidden/>
              </w:rPr>
              <w:t>5</w:t>
            </w:r>
            <w:r>
              <w:rPr>
                <w:noProof/>
                <w:webHidden/>
              </w:rPr>
              <w:fldChar w:fldCharType="end"/>
            </w:r>
          </w:hyperlink>
        </w:p>
        <w:p w14:paraId="1A51577D" w14:textId="55A96384"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64699"/>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64700"/>
      <w:r>
        <w:t>General Information</w:t>
      </w:r>
      <w:bookmarkEnd w:id="2"/>
      <w:bookmarkEnd w:id="3"/>
    </w:p>
    <w:p w14:paraId="08B7F753" w14:textId="2E1853AE" w:rsidR="00542876" w:rsidRDefault="00542876" w:rsidP="00323A59">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323A59">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64701"/>
      <w:r>
        <w:t>Purpose</w:t>
      </w:r>
      <w:bookmarkEnd w:id="4"/>
      <w:bookmarkEnd w:id="5"/>
    </w:p>
    <w:p w14:paraId="01CC9B8E" w14:textId="704980F3"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w:t>
      </w:r>
      <w:r w:rsidR="00B50493">
        <w:rPr>
          <w:color w:val="000000" w:themeColor="text1"/>
        </w:rPr>
        <w:t xml:space="preserve"> </w:t>
      </w:r>
      <w:r w:rsidRPr="7A2049BD">
        <w:rPr>
          <w:color w:val="000000" w:themeColor="text1"/>
        </w:rPr>
        <w:t xml:space="preserve">prior authorization process for </w:t>
      </w:r>
      <w:r w:rsidR="00B50493">
        <w:rPr>
          <w:color w:val="000000" w:themeColor="text1"/>
        </w:rPr>
        <w:t>Lyfgenia</w:t>
      </w:r>
      <w:r w:rsidR="001F10AC">
        <w:rPr>
          <w:color w:val="000000" w:themeColor="text1"/>
        </w:rPr>
        <w:t xml:space="preserve"> (</w:t>
      </w:r>
      <w:proofErr w:type="spellStart"/>
      <w:r w:rsidR="001F10AC">
        <w:rPr>
          <w:color w:val="000000" w:themeColor="text1"/>
        </w:rPr>
        <w:t>lovotibeglogene</w:t>
      </w:r>
      <w:proofErr w:type="spellEnd"/>
      <w:r w:rsidR="001F10AC">
        <w:rPr>
          <w:color w:val="000000" w:themeColor="text1"/>
        </w:rPr>
        <w:t xml:space="preserve"> autotemcel)</w:t>
      </w:r>
      <w:r w:rsidRPr="7A2049BD">
        <w:rPr>
          <w:color w:val="000000" w:themeColor="text1"/>
        </w:rPr>
        <w:t>.</w:t>
      </w:r>
    </w:p>
    <w:p w14:paraId="50F6E761" w14:textId="77777777" w:rsidR="00E768E6" w:rsidRDefault="00B21AF9">
      <w:pPr>
        <w:pStyle w:val="Heading2"/>
      </w:pPr>
      <w:bookmarkStart w:id="7" w:name="_Toc225164702"/>
      <w:r>
        <w:t>Scope</w:t>
      </w:r>
      <w:bookmarkEnd w:id="6"/>
      <w:bookmarkEnd w:id="7"/>
    </w:p>
    <w:p w14:paraId="0C5475CC" w14:textId="05C4EEAC"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164703"/>
      <w:bookmarkEnd w:id="8"/>
      <w:r>
        <w:t>I</w:t>
      </w:r>
      <w:bookmarkEnd w:id="9"/>
      <w:r w:rsidR="008541B7">
        <w:t>NITIAL REVIEW CRITERIA</w:t>
      </w:r>
      <w:bookmarkEnd w:id="10"/>
    </w:p>
    <w:p w14:paraId="62007016" w14:textId="091BFFAB" w:rsidR="002B581F" w:rsidRPr="004B3A65" w:rsidRDefault="002B581F" w:rsidP="004B3A65">
      <w:r>
        <w:rPr>
          <w:color w:val="000000"/>
        </w:rPr>
        <w:t xml:space="preserve">The request must meet </w:t>
      </w:r>
      <w:proofErr w:type="gramStart"/>
      <w:r>
        <w:rPr>
          <w:color w:val="000000"/>
        </w:rPr>
        <w:t>all of</w:t>
      </w:r>
      <w:proofErr w:type="gramEnd"/>
      <w:r>
        <w:rPr>
          <w:color w:val="000000"/>
        </w:rPr>
        <w:t xml:space="preserve"> the criteria listed </w:t>
      </w:r>
      <w:bookmarkStart w:id="11" w:name="59e66837-f347-4cba-ad06-9c8898541074"/>
      <w:r w:rsidR="004B3A65">
        <w:rPr>
          <w:color w:val="000000"/>
        </w:rPr>
        <w:t>below.</w:t>
      </w:r>
    </w:p>
    <w:p w14:paraId="26E2EF40" w14:textId="25D687BF" w:rsidR="007810F9" w:rsidRDefault="007810F9" w:rsidP="00AA7483">
      <w:pPr>
        <w:pStyle w:val="ListParagraph"/>
        <w:numPr>
          <w:ilvl w:val="0"/>
          <w:numId w:val="38"/>
        </w:numPr>
      </w:pPr>
      <w:r>
        <w:t xml:space="preserve">Must be at least </w:t>
      </w:r>
      <w:r w:rsidR="006B6025">
        <w:t xml:space="preserve">age </w:t>
      </w:r>
      <w:r>
        <w:t xml:space="preserve">12 at the time of gene therapy administration </w:t>
      </w:r>
    </w:p>
    <w:p w14:paraId="6B01206C" w14:textId="77777777" w:rsidR="007810F9" w:rsidRDefault="007810F9" w:rsidP="00AA7483">
      <w:pPr>
        <w:pStyle w:val="ListParagraph"/>
        <w:numPr>
          <w:ilvl w:val="0"/>
          <w:numId w:val="38"/>
        </w:numPr>
      </w:pPr>
      <w:r>
        <w:t>Must submit genetic testing results showing a diagnosis of sickle cell disease (SCD)</w:t>
      </w:r>
    </w:p>
    <w:p w14:paraId="2545B597" w14:textId="437E2ABE" w:rsidR="007810F9" w:rsidRDefault="007810F9" w:rsidP="00AA7483">
      <w:pPr>
        <w:pStyle w:val="ListParagraph"/>
        <w:numPr>
          <w:ilvl w:val="0"/>
          <w:numId w:val="38"/>
        </w:numPr>
      </w:pPr>
      <w:r>
        <w:t>Must be prescribed by</w:t>
      </w:r>
      <w:r>
        <w:t>,</w:t>
      </w:r>
      <w:r>
        <w:t xml:space="preserve"> or in consultation with</w:t>
      </w:r>
      <w:r>
        <w:t>,</w:t>
      </w:r>
      <w:r>
        <w:t xml:space="preserve"> a board-certified hematologist or transplant specialist with experience in the treatment of patients with SCD</w:t>
      </w:r>
    </w:p>
    <w:p w14:paraId="7E541A20" w14:textId="6EBBE540" w:rsidR="007810F9" w:rsidRDefault="007810F9" w:rsidP="00AA7483">
      <w:pPr>
        <w:pStyle w:val="ListParagraph"/>
        <w:numPr>
          <w:ilvl w:val="0"/>
          <w:numId w:val="38"/>
        </w:numPr>
      </w:pPr>
      <w:r>
        <w:t>Must have documentation of at least</w:t>
      </w:r>
      <w:r w:rsidRPr="00AA7483">
        <w:rPr>
          <w:b/>
          <w:bCs/>
        </w:rPr>
        <w:t xml:space="preserve"> ONE</w:t>
      </w:r>
      <w:r>
        <w:t xml:space="preserve"> </w:t>
      </w:r>
      <w:r w:rsidR="00D77AFC">
        <w:t>o</w:t>
      </w:r>
      <w:r>
        <w:t xml:space="preserve">f the following: </w:t>
      </w:r>
    </w:p>
    <w:p w14:paraId="7B7B2745" w14:textId="71F790AE" w:rsidR="007810F9" w:rsidRDefault="007810F9" w:rsidP="00AA7483">
      <w:pPr>
        <w:pStyle w:val="ListParagraph"/>
        <w:numPr>
          <w:ilvl w:val="1"/>
          <w:numId w:val="38"/>
        </w:numPr>
      </w:pPr>
      <w:r>
        <w:t xml:space="preserve">At least FOUR severe </w:t>
      </w:r>
      <w:proofErr w:type="spellStart"/>
      <w:r>
        <w:t>vaso</w:t>
      </w:r>
      <w:proofErr w:type="spellEnd"/>
      <w:r>
        <w:t>-occlusive events (VOE</w:t>
      </w:r>
      <w:r w:rsidR="002A2397">
        <w:t>s</w:t>
      </w:r>
      <w:r>
        <w:t>) in the past 24 months while receiving appropriate standard</w:t>
      </w:r>
      <w:r w:rsidR="002A2397">
        <w:t>-</w:t>
      </w:r>
      <w:r>
        <w:t>of</w:t>
      </w:r>
      <w:r w:rsidR="002A2397">
        <w:t>-</w:t>
      </w:r>
      <w:r>
        <w:t>care treatment for SCD</w:t>
      </w:r>
    </w:p>
    <w:p w14:paraId="3E9E86C4" w14:textId="77777777" w:rsidR="007810F9" w:rsidRPr="00AA7483" w:rsidRDefault="007810F9" w:rsidP="00AA7483">
      <w:pPr>
        <w:pStyle w:val="ListParagraph"/>
        <w:ind w:left="720"/>
        <w:rPr>
          <w:b/>
          <w:bCs/>
        </w:rPr>
      </w:pPr>
      <w:r w:rsidRPr="00AA7483">
        <w:rPr>
          <w:b/>
          <w:bCs/>
        </w:rPr>
        <w:t>OR</w:t>
      </w:r>
    </w:p>
    <w:p w14:paraId="62A4DB0D" w14:textId="5EF0828C" w:rsidR="007810F9" w:rsidRDefault="007810F9" w:rsidP="00AA7483">
      <w:pPr>
        <w:pStyle w:val="ListParagraph"/>
        <w:numPr>
          <w:ilvl w:val="1"/>
          <w:numId w:val="38"/>
        </w:numPr>
      </w:pPr>
      <w:proofErr w:type="gramStart"/>
      <w:r>
        <w:t>Member is</w:t>
      </w:r>
      <w:proofErr w:type="gramEnd"/>
      <w:r>
        <w:t xml:space="preserve"> currently receiving chronic transfusion therapy for recurrent VOE</w:t>
      </w:r>
      <w:r w:rsidR="002A2397">
        <w:t>s</w:t>
      </w:r>
    </w:p>
    <w:p w14:paraId="6974775C" w14:textId="77777777" w:rsidR="007810F9" w:rsidRDefault="007810F9" w:rsidP="00AA7483">
      <w:pPr>
        <w:pStyle w:val="ListParagraph"/>
        <w:numPr>
          <w:ilvl w:val="0"/>
          <w:numId w:val="38"/>
        </w:numPr>
      </w:pPr>
      <w:r>
        <w:t>Must have a trial and failure OR intolerance of hydroxyurea</w:t>
      </w:r>
    </w:p>
    <w:p w14:paraId="3413E501" w14:textId="321B1610" w:rsidR="007810F9" w:rsidRDefault="007810F9" w:rsidP="00AA7483">
      <w:pPr>
        <w:pStyle w:val="ListParagraph"/>
        <w:numPr>
          <w:ilvl w:val="1"/>
          <w:numId w:val="38"/>
        </w:numPr>
      </w:pPr>
      <w:r w:rsidRPr="00AA7483">
        <w:rPr>
          <w:i/>
          <w:iCs/>
        </w:rPr>
        <w:t>NOTE:</w:t>
      </w:r>
      <w:r>
        <w:t xml:space="preserve"> Intolerance is defined as being unable to take hydroxyurea per health care professional judgement </w:t>
      </w:r>
    </w:p>
    <w:p w14:paraId="7A45365E" w14:textId="77777777" w:rsidR="007810F9" w:rsidRDefault="007810F9" w:rsidP="00AA7483">
      <w:pPr>
        <w:pStyle w:val="ListParagraph"/>
        <w:numPr>
          <w:ilvl w:val="0"/>
          <w:numId w:val="38"/>
        </w:numPr>
      </w:pPr>
      <w:r>
        <w:t xml:space="preserve">Must have an attestation from the provider of all the following: </w:t>
      </w:r>
    </w:p>
    <w:p w14:paraId="4C43C0A3" w14:textId="31869142" w:rsidR="007810F9" w:rsidRDefault="007070D6" w:rsidP="00AA7483">
      <w:pPr>
        <w:pStyle w:val="ListParagraph"/>
        <w:numPr>
          <w:ilvl w:val="1"/>
          <w:numId w:val="38"/>
        </w:numPr>
      </w:pPr>
      <w:r>
        <w:t>M</w:t>
      </w:r>
      <w:r w:rsidR="007810F9">
        <w:t xml:space="preserve">ember is clinically stable and eligible to undergo hematopoietic stem cell transplantation (HSCT)  </w:t>
      </w:r>
    </w:p>
    <w:p w14:paraId="4E0162EC" w14:textId="4245C3C1" w:rsidR="007810F9" w:rsidRDefault="007070D6" w:rsidP="00AA7483">
      <w:pPr>
        <w:pStyle w:val="ListParagraph"/>
        <w:numPr>
          <w:ilvl w:val="1"/>
          <w:numId w:val="38"/>
        </w:numPr>
      </w:pPr>
      <w:proofErr w:type="gramStart"/>
      <w:r>
        <w:lastRenderedPageBreak/>
        <w:t>M</w:t>
      </w:r>
      <w:r w:rsidR="007810F9" w:rsidRPr="007810F9">
        <w:t>ember</w:t>
      </w:r>
      <w:proofErr w:type="gramEnd"/>
      <w:r w:rsidR="007810F9" w:rsidRPr="007810F9">
        <w:t xml:space="preserve"> will be given a dose that is at least the minimum recommended dose of 3 x 106 CD34+ cells/kg</w:t>
      </w:r>
    </w:p>
    <w:p w14:paraId="2E840A21" w14:textId="07DC7001" w:rsidR="007810F9" w:rsidRPr="007810F9" w:rsidRDefault="007810F9" w:rsidP="00AA7483">
      <w:pPr>
        <w:pStyle w:val="ListParagraph"/>
        <w:numPr>
          <w:ilvl w:val="1"/>
          <w:numId w:val="38"/>
        </w:numPr>
      </w:pPr>
      <w:r>
        <w:t>Lyfgenia is not being used for any other indications other than sickle cell disease (SCD)</w:t>
      </w:r>
    </w:p>
    <w:p w14:paraId="50F6E848" w14:textId="47AA7767" w:rsidR="00E768E6" w:rsidRPr="00121D1A" w:rsidRDefault="002B581F" w:rsidP="00A03DEC">
      <w:pPr>
        <w:pStyle w:val="Heading1"/>
      </w:pPr>
      <w:bookmarkStart w:id="12" w:name="_Toc225164704"/>
      <w:bookmarkEnd w:id="11"/>
      <w:r>
        <w:t>R</w:t>
      </w:r>
      <w:r w:rsidR="00903D20">
        <w:t>e</w:t>
      </w:r>
      <w:r>
        <w:t>authorization Criteria</w:t>
      </w:r>
      <w:bookmarkEnd w:id="12"/>
    </w:p>
    <w:p w14:paraId="15173120" w14:textId="3BA337DA" w:rsidR="0088160A" w:rsidRDefault="007D7D68" w:rsidP="00AA1CC2">
      <w:bookmarkStart w:id="13" w:name="bf411eb6-39fd-4766-b04d-3f0de901e5e4"/>
      <w:r>
        <w:t>Lyfgenia</w:t>
      </w:r>
      <w:r w:rsidRPr="007D7D68">
        <w:t xml:space="preserve"> is not eligible for reauthorization as only a single course is allowed per member’s lifetime.</w:t>
      </w:r>
    </w:p>
    <w:p w14:paraId="27CDA761" w14:textId="77777777" w:rsidR="00B04EC0" w:rsidRPr="00121D1A" w:rsidRDefault="00B04EC0" w:rsidP="00B04EC0">
      <w:pPr>
        <w:pStyle w:val="Heading1"/>
      </w:pPr>
      <w:bookmarkStart w:id="14" w:name="_Toc189906977"/>
      <w:bookmarkStart w:id="15" w:name="_Toc225164705"/>
      <w:r>
        <w:t>Approval Durations</w:t>
      </w:r>
      <w:bookmarkEnd w:id="14"/>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76E78400" w14:textId="79173AAB" w:rsidR="007D7D68" w:rsidRPr="00962841" w:rsidRDefault="007D7D68" w:rsidP="007D7D68">
            <w:pPr>
              <w:pStyle w:val="In-TextTable"/>
            </w:pPr>
            <w:r>
              <w:t>Up to 12 months</w:t>
            </w:r>
          </w:p>
          <w:p w14:paraId="324FA8C0" w14:textId="787C8153" w:rsidR="00886909" w:rsidRPr="00962841" w:rsidRDefault="00886909" w:rsidP="00886909">
            <w:pPr>
              <w:pStyle w:val="In-TextTable"/>
            </w:pP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2C4B19E4" w:rsidR="00B04EC0" w:rsidRPr="00962841" w:rsidRDefault="007D7D68" w:rsidP="007D7D68">
            <w:pPr>
              <w:pStyle w:val="In-TextTable"/>
            </w:pPr>
            <w:r>
              <w:t>N/A (only single course allowed per lifetime)</w:t>
            </w:r>
          </w:p>
        </w:tc>
      </w:tr>
    </w:tbl>
    <w:p w14:paraId="50F6E878" w14:textId="2A55145C" w:rsidR="00E768E6" w:rsidRDefault="00B21AF9" w:rsidP="00A03DEC">
      <w:pPr>
        <w:pStyle w:val="Heading1"/>
      </w:pPr>
      <w:bookmarkStart w:id="16" w:name="da639a29-a55e-49c4-8655-0f6eeb953c05"/>
      <w:bookmarkStart w:id="17" w:name="_Toc225164706"/>
      <w:bookmarkEnd w:id="13"/>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5164707"/>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790CA8BB" w:rsidR="005D7959" w:rsidRPr="00141835" w:rsidRDefault="007D7D68" w:rsidP="005D7959">
            <w:pPr>
              <w:pStyle w:val="In-TextTable"/>
            </w:pPr>
            <w:r>
              <w:t>J3394</w:t>
            </w:r>
          </w:p>
        </w:tc>
        <w:tc>
          <w:tcPr>
            <w:tcW w:w="1773" w:type="dxa"/>
            <w:tcBorders>
              <w:top w:val="single" w:sz="6" w:space="0" w:color="auto"/>
              <w:left w:val="single" w:sz="6" w:space="0" w:color="auto"/>
              <w:bottom w:val="single" w:sz="6" w:space="0" w:color="auto"/>
              <w:right w:val="single" w:sz="6" w:space="0" w:color="auto"/>
            </w:tcBorders>
          </w:tcPr>
          <w:p w14:paraId="0FED3A80" w14:textId="4C220C92" w:rsidR="005D7959" w:rsidRDefault="007D7D68" w:rsidP="005D7959">
            <w:pPr>
              <w:pStyle w:val="In-TextTable"/>
            </w:pPr>
            <w:r>
              <w:t>Lyfgenia</w:t>
            </w:r>
          </w:p>
        </w:tc>
        <w:tc>
          <w:tcPr>
            <w:tcW w:w="6394" w:type="dxa"/>
            <w:tcBorders>
              <w:top w:val="single" w:sz="6" w:space="0" w:color="auto"/>
              <w:left w:val="single" w:sz="6" w:space="0" w:color="auto"/>
              <w:bottom w:val="single" w:sz="6" w:space="0" w:color="auto"/>
              <w:right w:val="single" w:sz="6" w:space="0" w:color="auto"/>
            </w:tcBorders>
          </w:tcPr>
          <w:p w14:paraId="1AE9F9D3" w14:textId="69222E24" w:rsidR="005D7959" w:rsidRPr="00141835" w:rsidRDefault="00AA1CC2" w:rsidP="005D7959">
            <w:pPr>
              <w:pStyle w:val="In-TextTable"/>
            </w:pPr>
            <w:r>
              <w:t xml:space="preserve">Injection, </w:t>
            </w:r>
            <w:proofErr w:type="spellStart"/>
            <w:r>
              <w:t>lovotibeglogene</w:t>
            </w:r>
            <w:proofErr w:type="spellEnd"/>
            <w:r>
              <w:t xml:space="preserve"> autotemcel, per treatment</w:t>
            </w:r>
          </w:p>
        </w:tc>
      </w:tr>
    </w:tbl>
    <w:p w14:paraId="50F6E886" w14:textId="360D6987" w:rsidR="00E768E6" w:rsidRDefault="00B21AF9">
      <w:pPr>
        <w:pStyle w:val="Heading2"/>
      </w:pPr>
      <w:bookmarkStart w:id="22" w:name="_Toc225164708"/>
      <w:r>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323A59">
      <w:pPr>
        <w:pStyle w:val="Heading1"/>
        <w:keepNext/>
      </w:pPr>
      <w:bookmarkStart w:id="23" w:name="bbdd6af5-83c0-477d-9a0b-290b2e0bb618"/>
      <w:bookmarkStart w:id="24" w:name="_Toc225164709"/>
      <w:r>
        <w:lastRenderedPageBreak/>
        <w:t>Background</w:t>
      </w:r>
      <w:bookmarkEnd w:id="23"/>
      <w:bookmarkEnd w:id="24"/>
    </w:p>
    <w:p w14:paraId="37E00628" w14:textId="41E381C5" w:rsidR="00516722" w:rsidRPr="00516722" w:rsidRDefault="00516722" w:rsidP="00516722">
      <w:bookmarkStart w:id="25" w:name="_Toc189738351"/>
      <w:bookmarkStart w:id="26" w:name="c8f46071-6a85-41b8-910e-ee88343077c4"/>
      <w:r w:rsidRPr="00516722">
        <w:t>Lyfgenia (</w:t>
      </w:r>
      <w:proofErr w:type="spellStart"/>
      <w:r w:rsidRPr="00516722">
        <w:t>lovotibeglogene</w:t>
      </w:r>
      <w:proofErr w:type="spellEnd"/>
      <w:r w:rsidRPr="00516722">
        <w:t xml:space="preserve"> Autotemcel)</w:t>
      </w:r>
      <w:r>
        <w:t xml:space="preserve"> is indicated </w:t>
      </w:r>
      <w:r w:rsidRPr="00516722">
        <w:t xml:space="preserve">for the treatment of sickle cell disease and a history of </w:t>
      </w:r>
      <w:proofErr w:type="spellStart"/>
      <w:r w:rsidRPr="00516722">
        <w:t>vaso</w:t>
      </w:r>
      <w:proofErr w:type="spellEnd"/>
      <w:r w:rsidRPr="00516722">
        <w:t xml:space="preserve">-occlusive events in patients </w:t>
      </w:r>
      <w:r w:rsidR="007070D6">
        <w:t xml:space="preserve">age </w:t>
      </w:r>
      <w:r w:rsidRPr="00516722">
        <w:t xml:space="preserve">12 or older. </w:t>
      </w:r>
    </w:p>
    <w:p w14:paraId="50F6E8A9" w14:textId="365336F4" w:rsidR="00E768E6" w:rsidRDefault="00B21AF9" w:rsidP="00E35E4A">
      <w:pPr>
        <w:pStyle w:val="Heading1"/>
      </w:pPr>
      <w:bookmarkStart w:id="27" w:name="_Toc225164710"/>
      <w:bookmarkEnd w:id="25"/>
      <w:r>
        <w:t>Policy History</w:t>
      </w:r>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36E456EC" w:rsidR="00E768E6" w:rsidRDefault="007876F5" w:rsidP="00E35E4A">
            <w:pPr>
              <w:pStyle w:val="In-TextTable"/>
            </w:pPr>
            <w:r>
              <w:t>March 2026</w:t>
            </w:r>
          </w:p>
        </w:tc>
        <w:tc>
          <w:tcPr>
            <w:tcW w:w="3755" w:type="pct"/>
          </w:tcPr>
          <w:p w14:paraId="50F6E8AF" w14:textId="4B0B7EFB" w:rsidR="00E35E4A" w:rsidRDefault="00C03461" w:rsidP="00E177C5">
            <w:pPr>
              <w:pStyle w:val="ListParagraph"/>
              <w:numPr>
                <w:ilvl w:val="0"/>
                <w:numId w:val="28"/>
              </w:numPr>
            </w:pPr>
            <w:r w:rsidRPr="00C03461">
              <w:t>Aligned SCD criteria with Illinois Department of Healthcare and Family Services (HFS) uniform state criteria</w:t>
            </w:r>
          </w:p>
        </w:tc>
      </w:tr>
      <w:tr w:rsidR="00E768E6" w14:paraId="50F6E8B4" w14:textId="77777777" w:rsidTr="00E35E4A">
        <w:tc>
          <w:tcPr>
            <w:tcW w:w="1245" w:type="pct"/>
          </w:tcPr>
          <w:p w14:paraId="50F6E8B1" w14:textId="47C263ED" w:rsidR="00E768E6" w:rsidRDefault="00516722" w:rsidP="00E35E4A">
            <w:pPr>
              <w:pStyle w:val="In-TextTable"/>
            </w:pPr>
            <w:r>
              <w:t>December 2024</w:t>
            </w:r>
          </w:p>
        </w:tc>
        <w:tc>
          <w:tcPr>
            <w:tcW w:w="3755" w:type="pct"/>
          </w:tcPr>
          <w:p w14:paraId="50F6E8B3" w14:textId="4FF636A3" w:rsidR="00E768E6" w:rsidRDefault="00516722" w:rsidP="00E177C5">
            <w:pPr>
              <w:pStyle w:val="ListParagraph"/>
              <w:numPr>
                <w:ilvl w:val="0"/>
                <w:numId w:val="28"/>
              </w:numPr>
            </w:pPr>
            <w:r>
              <w:rPr>
                <w:color w:val="000000"/>
              </w:rPr>
              <w:t xml:space="preserve">New </w:t>
            </w:r>
            <w:r w:rsidR="00486B61">
              <w:rPr>
                <w:color w:val="000000"/>
              </w:rPr>
              <w:t>g</w:t>
            </w:r>
            <w:r>
              <w:rPr>
                <w:color w:val="000000"/>
              </w:rPr>
              <w:t>uideline</w:t>
            </w:r>
          </w:p>
        </w:tc>
      </w:tr>
    </w:tbl>
    <w:p w14:paraId="50F6E8BE" w14:textId="77777777" w:rsidR="00E768E6" w:rsidRDefault="00B21AF9" w:rsidP="00A03DEC">
      <w:pPr>
        <w:pStyle w:val="Heading1"/>
      </w:pPr>
      <w:bookmarkStart w:id="28" w:name="4b512564-b43b-4807-b45a-5748be5b1408"/>
      <w:bookmarkStart w:id="29" w:name="_Toc225164711"/>
      <w:r>
        <w:t>Legal and Compliance</w:t>
      </w:r>
      <w:bookmarkEnd w:id="28"/>
      <w:bookmarkEnd w:id="29"/>
    </w:p>
    <w:p w14:paraId="50F6E8BF" w14:textId="77777777" w:rsidR="00E768E6" w:rsidRDefault="00B21AF9" w:rsidP="00A03DEC">
      <w:pPr>
        <w:pStyle w:val="Heading2"/>
        <w:spacing w:before="120"/>
      </w:pPr>
      <w:bookmarkStart w:id="30" w:name="04291978-1a0a-4575-ba22-05363952021b"/>
      <w:bookmarkStart w:id="31" w:name="_Toc225164712"/>
      <w:r>
        <w:t>Guideline Approval</w:t>
      </w:r>
      <w:bookmarkEnd w:id="30"/>
      <w:bookmarkEnd w:id="31"/>
    </w:p>
    <w:p w14:paraId="50F6E8C0" w14:textId="77777777" w:rsidR="00E768E6" w:rsidRDefault="00B21AF9" w:rsidP="00A03DEC">
      <w:pPr>
        <w:pStyle w:val="Heading3"/>
        <w:spacing w:before="120"/>
      </w:pPr>
      <w:bookmarkStart w:id="32" w:name="b97fcac7-a717-42a2-b4fe-62c00859e1e4"/>
      <w:bookmarkStart w:id="33" w:name="_Toc225164713"/>
      <w:r>
        <w:t>Committee</w:t>
      </w:r>
      <w:bookmarkEnd w:id="32"/>
      <w:bookmarkEnd w:id="33"/>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4" w:name="2aca8366-a793-4f5d-9375-d9ccb446b05d"/>
      <w:bookmarkStart w:id="35" w:name="_Toc225164714"/>
      <w:r>
        <w:t>Disclaimer</w:t>
      </w:r>
      <w:bookmarkEnd w:id="34"/>
      <w:bookmarkEnd w:id="35"/>
    </w:p>
    <w:p w14:paraId="73D09388" w14:textId="77777777" w:rsidR="0009216D" w:rsidRPr="0009216D" w:rsidRDefault="0009216D" w:rsidP="0009216D">
      <w:pPr>
        <w:rPr>
          <w:i/>
          <w:iCs/>
          <w:color w:val="000000"/>
        </w:rPr>
      </w:pPr>
      <w:r w:rsidRPr="0009216D">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165DEA62" w14:textId="77777777" w:rsidR="0009216D" w:rsidRPr="0009216D" w:rsidRDefault="0009216D" w:rsidP="0009216D">
      <w:pPr>
        <w:rPr>
          <w:i/>
          <w:iCs/>
          <w:color w:val="000000"/>
        </w:rPr>
      </w:pPr>
    </w:p>
    <w:p w14:paraId="7CD03880" w14:textId="2BF57BDC" w:rsidR="00EC7EE7" w:rsidRPr="00EC7EE7" w:rsidRDefault="0009216D" w:rsidP="0009216D">
      <w:pPr>
        <w:rPr>
          <w:b/>
          <w:bCs/>
          <w:i/>
          <w:iCs/>
          <w:color w:val="000000"/>
        </w:rPr>
      </w:pPr>
      <w:r w:rsidRPr="0009216D">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09216D">
        <w:rPr>
          <w:i/>
          <w:iCs/>
          <w:color w:val="000000"/>
        </w:rPr>
        <w:t>is</w:t>
      </w:r>
      <w:proofErr w:type="gramEnd"/>
      <w:r w:rsidRPr="0009216D">
        <w:rPr>
          <w:i/>
          <w:iCs/>
          <w:color w:val="000000"/>
        </w:rPr>
        <w:t xml:space="preserve"> not fully established. When Medicare criteria </w:t>
      </w:r>
      <w:proofErr w:type="gramStart"/>
      <w:r w:rsidRPr="0009216D">
        <w:rPr>
          <w:i/>
          <w:iCs/>
          <w:color w:val="000000"/>
        </w:rPr>
        <w:t>is</w:t>
      </w:r>
      <w:proofErr w:type="gramEnd"/>
      <w:r w:rsidRPr="0009216D">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09216D">
        <w:rPr>
          <w:i/>
          <w:iCs/>
          <w:color w:val="000000"/>
        </w:rPr>
        <w:t>in order to</w:t>
      </w:r>
      <w:proofErr w:type="gramEnd"/>
      <w:r w:rsidRPr="0009216D">
        <w:rPr>
          <w:i/>
          <w:iCs/>
          <w:color w:val="000000"/>
        </w:rPr>
        <w:t xml:space="preserve"> determine medical necessity.</w:t>
      </w:r>
      <w:r w:rsidR="00B21AF9">
        <w:rPr>
          <w:b/>
          <w:bCs/>
          <w:i/>
          <w:iCs/>
          <w:color w:val="000000"/>
        </w:rPr>
        <w:t> </w:t>
      </w:r>
    </w:p>
    <w:p w14:paraId="3DD7D67B" w14:textId="77777777" w:rsidR="00EC7EE7" w:rsidRDefault="00EC7EE7">
      <w:pPr>
        <w:spacing w:before="0" w:after="0"/>
        <w:rPr>
          <w:rFonts w:eastAsia="Calibri" w:cs="Calibri"/>
          <w:b/>
          <w:bCs/>
          <w:caps/>
          <w:sz w:val="36"/>
          <w:szCs w:val="28"/>
        </w:rPr>
      </w:pPr>
      <w:r>
        <w:br w:type="page"/>
      </w:r>
    </w:p>
    <w:p w14:paraId="50F6E8C6" w14:textId="04369AA8" w:rsidR="00E768E6" w:rsidRDefault="00B21AF9" w:rsidP="00A03DEC">
      <w:pPr>
        <w:pStyle w:val="Heading1"/>
      </w:pPr>
      <w:bookmarkStart w:id="36" w:name="_Toc225164715"/>
      <w:r>
        <w:lastRenderedPageBreak/>
        <w:t>References</w:t>
      </w:r>
      <w:bookmarkEnd w:id="36"/>
    </w:p>
    <w:p w14:paraId="5D705A82" w14:textId="1DC96B33" w:rsidR="00440971" w:rsidRPr="006F025D" w:rsidRDefault="00440971" w:rsidP="00323A59">
      <w:pPr>
        <w:pStyle w:val="Bibliography"/>
        <w:numPr>
          <w:ilvl w:val="0"/>
          <w:numId w:val="32"/>
        </w:numPr>
        <w:spacing w:after="0"/>
        <w:ind w:left="360"/>
        <w:rPr>
          <w:sz w:val="22"/>
        </w:rPr>
      </w:pPr>
      <w:r w:rsidRPr="00AA7483">
        <w:rPr>
          <w:sz w:val="22"/>
        </w:rPr>
        <w:t>Lyfgenia (</w:t>
      </w:r>
      <w:proofErr w:type="spellStart"/>
      <w:r w:rsidRPr="00AA7483">
        <w:rPr>
          <w:sz w:val="22"/>
        </w:rPr>
        <w:t>Lovotibeglogene</w:t>
      </w:r>
      <w:proofErr w:type="spellEnd"/>
      <w:r w:rsidRPr="00AA7483">
        <w:rPr>
          <w:sz w:val="22"/>
        </w:rPr>
        <w:t xml:space="preserve"> Autotemcel) Package insert. </w:t>
      </w:r>
      <w:proofErr w:type="gramStart"/>
      <w:r w:rsidRPr="00AA7483">
        <w:rPr>
          <w:sz w:val="22"/>
        </w:rPr>
        <w:t>Revised December 2023</w:t>
      </w:r>
      <w:proofErr w:type="gramEnd"/>
      <w:r w:rsidRPr="00AA7483">
        <w:rPr>
          <w:sz w:val="22"/>
        </w:rPr>
        <w:t xml:space="preserve">. U.S. Food </w:t>
      </w:r>
      <w:r w:rsidRPr="006F025D">
        <w:rPr>
          <w:sz w:val="22"/>
        </w:rPr>
        <w:t>and Drug Administration (FDA) https://www.fda.gov/media/174610/download</w:t>
      </w:r>
    </w:p>
    <w:p w14:paraId="3A4D24E3" w14:textId="2806892E" w:rsidR="00440971" w:rsidRPr="006F025D" w:rsidRDefault="00440971" w:rsidP="00323A59">
      <w:pPr>
        <w:pStyle w:val="Bibliography"/>
        <w:numPr>
          <w:ilvl w:val="0"/>
          <w:numId w:val="32"/>
        </w:numPr>
        <w:spacing w:after="0"/>
        <w:ind w:left="360"/>
        <w:rPr>
          <w:sz w:val="22"/>
        </w:rPr>
      </w:pPr>
      <w:r w:rsidRPr="006F025D">
        <w:rPr>
          <w:sz w:val="22"/>
        </w:rPr>
        <w:t xml:space="preserve">Kanter J, Walters MC, Krishnamurti L, et al. Biologic and clinical efficacy of </w:t>
      </w:r>
      <w:proofErr w:type="spellStart"/>
      <w:r w:rsidRPr="006F025D">
        <w:rPr>
          <w:sz w:val="22"/>
        </w:rPr>
        <w:t>LentiGlobin</w:t>
      </w:r>
      <w:proofErr w:type="spellEnd"/>
      <w:r w:rsidRPr="006F025D">
        <w:rPr>
          <w:sz w:val="22"/>
        </w:rPr>
        <w:t xml:space="preserve"> for sickle cell disease. N Engl J Med. 2022;386(7):617-628. doi:10.1056/NEJMoa2117175 [PubMed 34898139]</w:t>
      </w:r>
    </w:p>
    <w:p w14:paraId="3C8CF560" w14:textId="33382375" w:rsidR="00440971" w:rsidRPr="006F025D" w:rsidRDefault="00440971" w:rsidP="00323A59">
      <w:pPr>
        <w:pStyle w:val="Bibliography"/>
        <w:numPr>
          <w:ilvl w:val="0"/>
          <w:numId w:val="32"/>
        </w:numPr>
        <w:spacing w:after="0"/>
        <w:ind w:left="360"/>
        <w:rPr>
          <w:sz w:val="22"/>
        </w:rPr>
      </w:pPr>
      <w:r w:rsidRPr="006F025D">
        <w:rPr>
          <w:sz w:val="22"/>
        </w:rPr>
        <w:t>Walters MC, Thompson AA, Kwiatkowski JL, et al. Lovo-cel (bb1111) Gene Therapy for Sickle Cell Disease: Updated Clinical Results and Investigations into Two Cases of Anemia from Group C of the Phase 1/2 HGB-206 Study. Blood. 2022;140(Supplement 1):26-28. doi:10.1182/blood-2022-162288.</w:t>
      </w:r>
    </w:p>
    <w:p w14:paraId="06AE46B6" w14:textId="424C7ED1" w:rsidR="00440971" w:rsidRPr="006F025D" w:rsidRDefault="00440971" w:rsidP="00323A59">
      <w:pPr>
        <w:pStyle w:val="Bibliography"/>
        <w:numPr>
          <w:ilvl w:val="0"/>
          <w:numId w:val="32"/>
        </w:numPr>
        <w:spacing w:after="0"/>
        <w:ind w:left="360"/>
        <w:rPr>
          <w:sz w:val="22"/>
        </w:rPr>
      </w:pPr>
      <w:r w:rsidRPr="006F025D">
        <w:rPr>
          <w:sz w:val="22"/>
        </w:rPr>
        <w:t xml:space="preserve">Lansky DA, List MA, Lansky LL, Ritter-Sterr C, Miller DR (1987). The measurement of performance in childhood cancer patients.  Cancer 60 (7): 1651-6. </w:t>
      </w:r>
      <w:proofErr w:type="spellStart"/>
      <w:r w:rsidRPr="006F025D">
        <w:rPr>
          <w:sz w:val="22"/>
        </w:rPr>
        <w:t>doi</w:t>
      </w:r>
      <w:proofErr w:type="spellEnd"/>
      <w:r w:rsidRPr="006F025D">
        <w:rPr>
          <w:sz w:val="22"/>
        </w:rPr>
        <w:t>: 10.1002/1097-0142(19871001)60:73.0.CO;2-J.  PMID 3621134.</w:t>
      </w:r>
    </w:p>
    <w:p w14:paraId="66DB57A2" w14:textId="0F63B205" w:rsidR="00440971" w:rsidRPr="006F025D" w:rsidRDefault="00440971" w:rsidP="00323A59">
      <w:pPr>
        <w:pStyle w:val="Bibliography"/>
        <w:numPr>
          <w:ilvl w:val="0"/>
          <w:numId w:val="32"/>
        </w:numPr>
        <w:spacing w:after="0"/>
        <w:ind w:left="360"/>
        <w:rPr>
          <w:sz w:val="22"/>
        </w:rPr>
      </w:pPr>
      <w:r w:rsidRPr="006F025D">
        <w:rPr>
          <w:sz w:val="22"/>
        </w:rPr>
        <w:t>Schag CC, Heinrich RL, Ganz PA. Karnofsky performance status revisited: Reliability, validity, and guidelines.  J Clin Oncology.  1984; 2:187-193.</w:t>
      </w:r>
    </w:p>
    <w:p w14:paraId="4BF56F0D" w14:textId="25C09704" w:rsidR="00440971" w:rsidRDefault="00440971" w:rsidP="00323A59">
      <w:pPr>
        <w:pStyle w:val="Bibliography"/>
        <w:numPr>
          <w:ilvl w:val="0"/>
          <w:numId w:val="32"/>
        </w:numPr>
        <w:spacing w:after="0"/>
        <w:ind w:left="360"/>
        <w:rPr>
          <w:sz w:val="22"/>
        </w:rPr>
      </w:pPr>
      <w:r w:rsidRPr="006F025D">
        <w:rPr>
          <w:sz w:val="22"/>
        </w:rPr>
        <w:t>ClinicalTrials.gov Identifier: NCT02140554. “A Study Evaluating the Safety and Efficacy of bb1111 in Severe Sickle Cell Disease.” ClinicalTrials.gov, U.S. National Library of Medicine.</w:t>
      </w:r>
    </w:p>
    <w:p w14:paraId="5EECF06C" w14:textId="62ABB6B5" w:rsidR="00AA7483" w:rsidRPr="00AA7483" w:rsidRDefault="00AA7483" w:rsidP="00323A59">
      <w:pPr>
        <w:pStyle w:val="Bibliography"/>
        <w:numPr>
          <w:ilvl w:val="0"/>
          <w:numId w:val="32"/>
        </w:numPr>
        <w:spacing w:after="0"/>
        <w:ind w:left="360"/>
        <w:rPr>
          <w:sz w:val="22"/>
        </w:rPr>
      </w:pPr>
      <w:r w:rsidRPr="00AA7483">
        <w:rPr>
          <w:sz w:val="22"/>
        </w:rPr>
        <w:t xml:space="preserve">Kanter J, Thompson AA, </w:t>
      </w:r>
      <w:proofErr w:type="spellStart"/>
      <w:r w:rsidRPr="00AA7483">
        <w:rPr>
          <w:sz w:val="22"/>
        </w:rPr>
        <w:t>Pierciey</w:t>
      </w:r>
      <w:proofErr w:type="spellEnd"/>
      <w:r w:rsidRPr="00AA7483">
        <w:rPr>
          <w:sz w:val="22"/>
        </w:rPr>
        <w:t xml:space="preserve"> FJ Jr, et al. Lovo-cel gene therapy for sickle cell disease: Treatment process evolution and outcomes in the initial groups of the HGB-206 study. Am J </w:t>
      </w:r>
      <w:proofErr w:type="spellStart"/>
      <w:r w:rsidRPr="00AA7483">
        <w:rPr>
          <w:sz w:val="22"/>
        </w:rPr>
        <w:t>Hematol</w:t>
      </w:r>
      <w:proofErr w:type="spellEnd"/>
      <w:r w:rsidRPr="00AA7483">
        <w:rPr>
          <w:sz w:val="22"/>
        </w:rPr>
        <w:t>. 2023;98(1):11-22. doi:10.1002/ajh.26741.</w:t>
      </w:r>
    </w:p>
    <w:sectPr w:rsidR="00AA7483" w:rsidRPr="00AA7483"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4CF8" w14:textId="77777777" w:rsidR="00EF4356" w:rsidRDefault="00EF4356">
      <w:pPr>
        <w:spacing w:before="0" w:after="0"/>
      </w:pPr>
      <w:r>
        <w:separator/>
      </w:r>
    </w:p>
  </w:endnote>
  <w:endnote w:type="continuationSeparator" w:id="0">
    <w:p w14:paraId="44F5C9E9" w14:textId="77777777" w:rsidR="00EF4356" w:rsidRDefault="00EF4356">
      <w:pPr>
        <w:spacing w:before="0" w:after="0"/>
      </w:pPr>
      <w:r>
        <w:continuationSeparator/>
      </w:r>
    </w:p>
  </w:endnote>
  <w:endnote w:type="continuationNotice" w:id="1">
    <w:p w14:paraId="22E337E1" w14:textId="77777777" w:rsidR="00EF4356" w:rsidRDefault="00EF43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56A87620" w:rsidR="00E768E6" w:rsidRDefault="5D66B660">
    <w:pPr>
      <w:pStyle w:val="Footer"/>
    </w:pPr>
    <w:r>
      <w:t xml:space="preserve">EVH Clinical Guideline </w:t>
    </w:r>
    <w:r w:rsidR="008D6049">
      <w:t>5102</w:t>
    </w:r>
    <w:r>
      <w:t xml:space="preserve">.CC for </w:t>
    </w:r>
    <w:r w:rsidR="008D6049">
      <w:t>Lyfgenia (</w:t>
    </w:r>
    <w:proofErr w:type="spellStart"/>
    <w:r w:rsidR="008D6049">
      <w:t>lovotibeglogene</w:t>
    </w:r>
    <w:proofErr w:type="spellEnd"/>
    <w:r w:rsidR="008D6049">
      <w:t xml:space="preserve"> autotemcel)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4B51" w14:textId="77777777" w:rsidR="00EF4356" w:rsidRDefault="00EF4356">
      <w:pPr>
        <w:spacing w:before="0" w:after="0"/>
      </w:pPr>
      <w:r>
        <w:separator/>
      </w:r>
    </w:p>
  </w:footnote>
  <w:footnote w:type="continuationSeparator" w:id="0">
    <w:p w14:paraId="166945A9" w14:textId="77777777" w:rsidR="00EF4356" w:rsidRDefault="00EF4356">
      <w:pPr>
        <w:spacing w:before="0" w:after="0"/>
      </w:pPr>
      <w:r>
        <w:continuationSeparator/>
      </w:r>
    </w:p>
  </w:footnote>
  <w:footnote w:type="continuationNotice" w:id="1">
    <w:p w14:paraId="67B4409B" w14:textId="77777777" w:rsidR="00EF4356" w:rsidRDefault="00EF43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8BF25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0BDC273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8"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1"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2" w15:restartNumberingAfterBreak="0">
    <w:nsid w:val="21F276D3"/>
    <w:multiLevelType w:val="hybridMultilevel"/>
    <w:tmpl w:val="E7D8FCB2"/>
    <w:lvl w:ilvl="0" w:tplc="7B96A4CC">
      <w:numFmt w:val="bullet"/>
      <w:lvlText w:val="•"/>
      <w:lvlJc w:val="left"/>
      <w:pPr>
        <w:ind w:left="1080" w:hanging="720"/>
      </w:pPr>
      <w:rPr>
        <w:rFonts w:ascii="Arial" w:eastAsia="Times New Roman" w:hAnsi="Arial" w:cs="Arial" w:hint="default"/>
      </w:rPr>
    </w:lvl>
    <w:lvl w:ilvl="1" w:tplc="CBA06102">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4"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9"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0"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1"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1040F8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64236F9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6"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7"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8"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3"/>
    <w:lvlOverride w:ilvl="0">
      <w:startOverride w:val="1"/>
    </w:lvlOverride>
  </w:num>
  <w:num w:numId="2" w16cid:durableId="1704356648">
    <w:abstractNumId w:val="20"/>
    <w:lvlOverride w:ilvl="0">
      <w:startOverride w:val="1"/>
    </w:lvlOverride>
  </w:num>
  <w:num w:numId="3" w16cid:durableId="1483080296">
    <w:abstractNumId w:val="5"/>
  </w:num>
  <w:num w:numId="4" w16cid:durableId="1938244795">
    <w:abstractNumId w:val="34"/>
  </w:num>
  <w:num w:numId="5" w16cid:durableId="443425685">
    <w:abstractNumId w:val="15"/>
  </w:num>
  <w:num w:numId="6" w16cid:durableId="1035155679">
    <w:abstractNumId w:val="35"/>
  </w:num>
  <w:num w:numId="7" w16cid:durableId="1644895934">
    <w:abstractNumId w:val="10"/>
  </w:num>
  <w:num w:numId="8" w16cid:durableId="108479868">
    <w:abstractNumId w:val="26"/>
  </w:num>
  <w:num w:numId="9" w16cid:durableId="1305232670">
    <w:abstractNumId w:val="24"/>
  </w:num>
  <w:num w:numId="10" w16cid:durableId="2028941698">
    <w:abstractNumId w:val="3"/>
  </w:num>
  <w:num w:numId="11" w16cid:durableId="685055951">
    <w:abstractNumId w:val="33"/>
  </w:num>
  <w:num w:numId="12" w16cid:durableId="1693796029">
    <w:abstractNumId w:val="6"/>
  </w:num>
  <w:num w:numId="13" w16cid:durableId="1488281355">
    <w:abstractNumId w:val="38"/>
  </w:num>
  <w:num w:numId="14" w16cid:durableId="1127746351">
    <w:abstractNumId w:val="1"/>
  </w:num>
  <w:num w:numId="15" w16cid:durableId="1163937515">
    <w:abstractNumId w:val="32"/>
  </w:num>
  <w:num w:numId="16" w16cid:durableId="1995992187">
    <w:abstractNumId w:val="36"/>
  </w:num>
  <w:num w:numId="17" w16cid:durableId="950631868">
    <w:abstractNumId w:val="30"/>
  </w:num>
  <w:num w:numId="18" w16cid:durableId="1517035596">
    <w:abstractNumId w:val="23"/>
  </w:num>
  <w:num w:numId="19" w16cid:durableId="1614359465">
    <w:abstractNumId w:val="17"/>
  </w:num>
  <w:num w:numId="20" w16cid:durableId="839387076">
    <w:abstractNumId w:val="7"/>
  </w:num>
  <w:num w:numId="21" w16cid:durableId="1537111969">
    <w:abstractNumId w:val="14"/>
  </w:num>
  <w:num w:numId="22" w16cid:durableId="2022773969">
    <w:abstractNumId w:val="16"/>
  </w:num>
  <w:num w:numId="23" w16cid:durableId="547644220">
    <w:abstractNumId w:val="18"/>
  </w:num>
  <w:num w:numId="24" w16cid:durableId="313678777">
    <w:abstractNumId w:val="11"/>
  </w:num>
  <w:num w:numId="25" w16cid:durableId="80952899">
    <w:abstractNumId w:val="27"/>
  </w:num>
  <w:num w:numId="26" w16cid:durableId="2072842429">
    <w:abstractNumId w:val="25"/>
  </w:num>
  <w:num w:numId="27" w16cid:durableId="2086607144">
    <w:abstractNumId w:val="22"/>
  </w:num>
  <w:num w:numId="28" w16cid:durableId="1729299406">
    <w:abstractNumId w:val="8"/>
  </w:num>
  <w:num w:numId="29" w16cid:durableId="2028435484">
    <w:abstractNumId w:val="0"/>
  </w:num>
  <w:num w:numId="30" w16cid:durableId="433867396">
    <w:abstractNumId w:val="31"/>
  </w:num>
  <w:num w:numId="31" w16cid:durableId="1470515242">
    <w:abstractNumId w:val="21"/>
  </w:num>
  <w:num w:numId="32" w16cid:durableId="1174343212">
    <w:abstractNumId w:val="9"/>
  </w:num>
  <w:num w:numId="33" w16cid:durableId="796143920">
    <w:abstractNumId w:val="19"/>
  </w:num>
  <w:num w:numId="34" w16cid:durableId="2098281171">
    <w:abstractNumId w:val="37"/>
  </w:num>
  <w:num w:numId="35" w16cid:durableId="816914600">
    <w:abstractNumId w:val="4"/>
  </w:num>
  <w:num w:numId="36" w16cid:durableId="1909922108">
    <w:abstractNumId w:val="12"/>
  </w:num>
  <w:num w:numId="37" w16cid:durableId="2109424053">
    <w:abstractNumId w:val="2"/>
  </w:num>
  <w:num w:numId="38" w16cid:durableId="1097680542">
    <w:abstractNumId w:val="28"/>
  </w:num>
  <w:num w:numId="39" w16cid:durableId="185371491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507B"/>
    <w:rsid w:val="0001683F"/>
    <w:rsid w:val="00020083"/>
    <w:rsid w:val="00020EE2"/>
    <w:rsid w:val="00033EE8"/>
    <w:rsid w:val="0003646D"/>
    <w:rsid w:val="000428D6"/>
    <w:rsid w:val="0004797B"/>
    <w:rsid w:val="00085B86"/>
    <w:rsid w:val="00090D5F"/>
    <w:rsid w:val="00091912"/>
    <w:rsid w:val="0009216D"/>
    <w:rsid w:val="000A3D56"/>
    <w:rsid w:val="000B5014"/>
    <w:rsid w:val="000D07A6"/>
    <w:rsid w:val="000D4859"/>
    <w:rsid w:val="000E54AA"/>
    <w:rsid w:val="000E56E6"/>
    <w:rsid w:val="000F26CB"/>
    <w:rsid w:val="000F4F33"/>
    <w:rsid w:val="00107484"/>
    <w:rsid w:val="00121D1A"/>
    <w:rsid w:val="00124418"/>
    <w:rsid w:val="00131376"/>
    <w:rsid w:val="001331D9"/>
    <w:rsid w:val="00137B11"/>
    <w:rsid w:val="00143720"/>
    <w:rsid w:val="001542FF"/>
    <w:rsid w:val="00170BE8"/>
    <w:rsid w:val="00184B0B"/>
    <w:rsid w:val="001906D9"/>
    <w:rsid w:val="00192D85"/>
    <w:rsid w:val="001B47C5"/>
    <w:rsid w:val="001C3443"/>
    <w:rsid w:val="001C6AD6"/>
    <w:rsid w:val="001F10AC"/>
    <w:rsid w:val="001F3FBD"/>
    <w:rsid w:val="0020217A"/>
    <w:rsid w:val="0020282E"/>
    <w:rsid w:val="00211956"/>
    <w:rsid w:val="00226856"/>
    <w:rsid w:val="00254BB7"/>
    <w:rsid w:val="002561E8"/>
    <w:rsid w:val="0026198C"/>
    <w:rsid w:val="00265A17"/>
    <w:rsid w:val="00266200"/>
    <w:rsid w:val="00277C6E"/>
    <w:rsid w:val="00291702"/>
    <w:rsid w:val="002A1528"/>
    <w:rsid w:val="002A2397"/>
    <w:rsid w:val="002A5A0A"/>
    <w:rsid w:val="002B4658"/>
    <w:rsid w:val="002B581F"/>
    <w:rsid w:val="002C685E"/>
    <w:rsid w:val="002D5BAA"/>
    <w:rsid w:val="002D6B6D"/>
    <w:rsid w:val="002F2953"/>
    <w:rsid w:val="002F5902"/>
    <w:rsid w:val="0030732A"/>
    <w:rsid w:val="00323A59"/>
    <w:rsid w:val="00324C14"/>
    <w:rsid w:val="00366A37"/>
    <w:rsid w:val="00367FDD"/>
    <w:rsid w:val="00371D5A"/>
    <w:rsid w:val="00392C61"/>
    <w:rsid w:val="003B12CD"/>
    <w:rsid w:val="003B7958"/>
    <w:rsid w:val="003D55C1"/>
    <w:rsid w:val="003F1770"/>
    <w:rsid w:val="00402D8F"/>
    <w:rsid w:val="00426325"/>
    <w:rsid w:val="0042696D"/>
    <w:rsid w:val="00440971"/>
    <w:rsid w:val="00451A76"/>
    <w:rsid w:val="00486B61"/>
    <w:rsid w:val="00491493"/>
    <w:rsid w:val="004A6F71"/>
    <w:rsid w:val="004B3A65"/>
    <w:rsid w:val="004B5DBF"/>
    <w:rsid w:val="004C3BCE"/>
    <w:rsid w:val="004D20A0"/>
    <w:rsid w:val="004D6F63"/>
    <w:rsid w:val="00514C1A"/>
    <w:rsid w:val="00515EC6"/>
    <w:rsid w:val="00516722"/>
    <w:rsid w:val="00520329"/>
    <w:rsid w:val="00534131"/>
    <w:rsid w:val="00535116"/>
    <w:rsid w:val="00535D45"/>
    <w:rsid w:val="00542876"/>
    <w:rsid w:val="00544CAA"/>
    <w:rsid w:val="00593230"/>
    <w:rsid w:val="005C156E"/>
    <w:rsid w:val="005D7959"/>
    <w:rsid w:val="005E1BA6"/>
    <w:rsid w:val="005F20CB"/>
    <w:rsid w:val="005F4EF2"/>
    <w:rsid w:val="005F6B75"/>
    <w:rsid w:val="005F7F01"/>
    <w:rsid w:val="006115FD"/>
    <w:rsid w:val="00616BF8"/>
    <w:rsid w:val="00630B1C"/>
    <w:rsid w:val="0063414B"/>
    <w:rsid w:val="00645EB1"/>
    <w:rsid w:val="00667E6D"/>
    <w:rsid w:val="00673DF1"/>
    <w:rsid w:val="006759EC"/>
    <w:rsid w:val="00687B17"/>
    <w:rsid w:val="0069442A"/>
    <w:rsid w:val="00695C77"/>
    <w:rsid w:val="006A0770"/>
    <w:rsid w:val="006B408B"/>
    <w:rsid w:val="006B4506"/>
    <w:rsid w:val="006B6025"/>
    <w:rsid w:val="006F025D"/>
    <w:rsid w:val="006F2FF7"/>
    <w:rsid w:val="006F3F41"/>
    <w:rsid w:val="007070D6"/>
    <w:rsid w:val="00713883"/>
    <w:rsid w:val="00714A8C"/>
    <w:rsid w:val="007420BF"/>
    <w:rsid w:val="00743374"/>
    <w:rsid w:val="007765BD"/>
    <w:rsid w:val="007810F9"/>
    <w:rsid w:val="0078667C"/>
    <w:rsid w:val="007876F5"/>
    <w:rsid w:val="007910D6"/>
    <w:rsid w:val="0079769E"/>
    <w:rsid w:val="007B128A"/>
    <w:rsid w:val="007C0375"/>
    <w:rsid w:val="007C262F"/>
    <w:rsid w:val="007D7D68"/>
    <w:rsid w:val="007E3DBF"/>
    <w:rsid w:val="007F147F"/>
    <w:rsid w:val="00800EA8"/>
    <w:rsid w:val="008200CB"/>
    <w:rsid w:val="008401CF"/>
    <w:rsid w:val="008541B7"/>
    <w:rsid w:val="00864B6D"/>
    <w:rsid w:val="0088160A"/>
    <w:rsid w:val="00886909"/>
    <w:rsid w:val="008912B2"/>
    <w:rsid w:val="008A68A1"/>
    <w:rsid w:val="008D27CA"/>
    <w:rsid w:val="008D6049"/>
    <w:rsid w:val="008F328C"/>
    <w:rsid w:val="008F3B8D"/>
    <w:rsid w:val="00903D20"/>
    <w:rsid w:val="00937AE7"/>
    <w:rsid w:val="00940509"/>
    <w:rsid w:val="00940BA3"/>
    <w:rsid w:val="0094142F"/>
    <w:rsid w:val="00945A28"/>
    <w:rsid w:val="00957575"/>
    <w:rsid w:val="00962667"/>
    <w:rsid w:val="009A29A6"/>
    <w:rsid w:val="009C6502"/>
    <w:rsid w:val="009D024B"/>
    <w:rsid w:val="009E5DF1"/>
    <w:rsid w:val="009F0851"/>
    <w:rsid w:val="00A03DEC"/>
    <w:rsid w:val="00A376EA"/>
    <w:rsid w:val="00A8118F"/>
    <w:rsid w:val="00A858B1"/>
    <w:rsid w:val="00A9121B"/>
    <w:rsid w:val="00A95B64"/>
    <w:rsid w:val="00AA1CC2"/>
    <w:rsid w:val="00AA523B"/>
    <w:rsid w:val="00AA7483"/>
    <w:rsid w:val="00AB1645"/>
    <w:rsid w:val="00AB73AE"/>
    <w:rsid w:val="00AD63EA"/>
    <w:rsid w:val="00AF02AF"/>
    <w:rsid w:val="00B04EC0"/>
    <w:rsid w:val="00B21AF9"/>
    <w:rsid w:val="00B453FA"/>
    <w:rsid w:val="00B4747E"/>
    <w:rsid w:val="00B50493"/>
    <w:rsid w:val="00B51283"/>
    <w:rsid w:val="00B5432B"/>
    <w:rsid w:val="00B577D6"/>
    <w:rsid w:val="00B64842"/>
    <w:rsid w:val="00B73404"/>
    <w:rsid w:val="00B8101E"/>
    <w:rsid w:val="00B95186"/>
    <w:rsid w:val="00B97DD9"/>
    <w:rsid w:val="00BB3C91"/>
    <w:rsid w:val="00BC594E"/>
    <w:rsid w:val="00BE1780"/>
    <w:rsid w:val="00BE46D9"/>
    <w:rsid w:val="00C03461"/>
    <w:rsid w:val="00C037EE"/>
    <w:rsid w:val="00C06406"/>
    <w:rsid w:val="00C10F2D"/>
    <w:rsid w:val="00C27384"/>
    <w:rsid w:val="00C53354"/>
    <w:rsid w:val="00C658B9"/>
    <w:rsid w:val="00C70BDC"/>
    <w:rsid w:val="00C764C3"/>
    <w:rsid w:val="00C808BD"/>
    <w:rsid w:val="00C96DD2"/>
    <w:rsid w:val="00CA5D81"/>
    <w:rsid w:val="00CA6FC8"/>
    <w:rsid w:val="00D14C19"/>
    <w:rsid w:val="00D20CC0"/>
    <w:rsid w:val="00D26149"/>
    <w:rsid w:val="00D26970"/>
    <w:rsid w:val="00D301D1"/>
    <w:rsid w:val="00D72CDD"/>
    <w:rsid w:val="00D73303"/>
    <w:rsid w:val="00D77AFC"/>
    <w:rsid w:val="00D80977"/>
    <w:rsid w:val="00D87D1A"/>
    <w:rsid w:val="00D9316C"/>
    <w:rsid w:val="00DB1BFB"/>
    <w:rsid w:val="00DB5A1E"/>
    <w:rsid w:val="00DB5D2B"/>
    <w:rsid w:val="00DD7B3A"/>
    <w:rsid w:val="00DE394E"/>
    <w:rsid w:val="00DE69AD"/>
    <w:rsid w:val="00E150C0"/>
    <w:rsid w:val="00E177C5"/>
    <w:rsid w:val="00E274C7"/>
    <w:rsid w:val="00E32AC4"/>
    <w:rsid w:val="00E35E4A"/>
    <w:rsid w:val="00E36087"/>
    <w:rsid w:val="00E768E6"/>
    <w:rsid w:val="00E81E1A"/>
    <w:rsid w:val="00EB23A5"/>
    <w:rsid w:val="00EC13C6"/>
    <w:rsid w:val="00EC7EE7"/>
    <w:rsid w:val="00EF4356"/>
    <w:rsid w:val="00F01531"/>
    <w:rsid w:val="00F221B4"/>
    <w:rsid w:val="00F45AB3"/>
    <w:rsid w:val="00F57D9A"/>
    <w:rsid w:val="00F8210E"/>
    <w:rsid w:val="00F92FF8"/>
    <w:rsid w:val="00FA12C1"/>
    <w:rsid w:val="00FB22B9"/>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2.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3.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4.xml><?xml version="1.0" encoding="utf-8"?>
<ds:datastoreItem xmlns:ds="http://schemas.openxmlformats.org/officeDocument/2006/customXml" ds:itemID="{33F43FB5-5C02-438A-872A-5448A649B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1</TotalTime>
  <Pages>5</Pages>
  <Words>1163</Words>
  <Characters>6632</Characters>
  <Application>Microsoft Office Word</Application>
  <DocSecurity>4</DocSecurity>
  <Lines>55</Lines>
  <Paragraphs>15</Paragraphs>
  <ScaleCrop>false</ScaleCrop>
  <Company/>
  <LinksUpToDate>false</LinksUpToDate>
  <CharactersWithSpaces>7780</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2026-05-22T02:31:00Z</cp:lastPrinted>
  <dcterms:created xsi:type="dcterms:W3CDTF">2026-06-02T04:06:00Z</dcterms:created>
  <dcterms:modified xsi:type="dcterms:W3CDTF">2026-06-02T04:06:00Z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